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1C335A6E"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AC6CA6">
        <w:rPr>
          <w:b/>
          <w:sz w:val="24"/>
        </w:rPr>
        <w:t>8</w:t>
      </w:r>
      <w:r w:rsidR="00EB0F48">
        <w:rPr>
          <w:b/>
          <w:sz w:val="24"/>
        </w:rPr>
        <w:t>-</w:t>
      </w:r>
      <w:r>
        <w:rPr>
          <w:b/>
          <w:sz w:val="24"/>
        </w:rPr>
        <w:t>e</w:t>
      </w:r>
      <w:r>
        <w:rPr>
          <w:b/>
          <w:sz w:val="24"/>
        </w:rPr>
        <w:tab/>
      </w:r>
      <w:r>
        <w:rPr>
          <w:b/>
          <w:i/>
          <w:sz w:val="28"/>
        </w:rPr>
        <w:t>R2-</w:t>
      </w:r>
      <w:r w:rsidR="00C27873">
        <w:rPr>
          <w:b/>
          <w:i/>
          <w:sz w:val="28"/>
        </w:rPr>
        <w:t>220</w:t>
      </w:r>
      <w:r w:rsidR="00AC6CA6">
        <w:rPr>
          <w:b/>
          <w:i/>
          <w:sz w:val="28"/>
        </w:rPr>
        <w:t>6412</w:t>
      </w:r>
    </w:p>
    <w:p w14:paraId="39FF3DFB" w14:textId="482F7423"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AC6CA6">
        <w:rPr>
          <w:b/>
          <w:noProof/>
          <w:sz w:val="24"/>
        </w:rPr>
        <w:t>09</w:t>
      </w:r>
      <w:r w:rsidR="008404D6">
        <w:rPr>
          <w:b/>
          <w:noProof/>
          <w:sz w:val="24"/>
          <w:vertAlign w:val="superscript"/>
        </w:rPr>
        <w:t xml:space="preserve"> </w:t>
      </w:r>
      <w:r w:rsidR="00E2343F" w:rsidRPr="002B584B">
        <w:rPr>
          <w:b/>
          <w:noProof/>
          <w:sz w:val="24"/>
        </w:rPr>
        <w:t xml:space="preserve">– </w:t>
      </w:r>
      <w:r w:rsidR="00AC6CA6">
        <w:rPr>
          <w:b/>
          <w:noProof/>
          <w:sz w:val="24"/>
        </w:rPr>
        <w:t>20</w:t>
      </w:r>
      <w:r w:rsidR="00E2343F">
        <w:rPr>
          <w:b/>
          <w:noProof/>
          <w:sz w:val="24"/>
        </w:rPr>
        <w:t xml:space="preserve"> </w:t>
      </w:r>
      <w:r w:rsidR="00AC6CA6">
        <w:rPr>
          <w:b/>
          <w:noProof/>
          <w:sz w:val="24"/>
        </w:rPr>
        <w:t>May</w:t>
      </w:r>
      <w:r w:rsidR="00AF7412">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0EE844F6" w:rsidR="000F0F5E" w:rsidRDefault="00AF7412" w:rsidP="00EA6EDA">
            <w:pPr>
              <w:pStyle w:val="CRCoverPage"/>
              <w:spacing w:after="0"/>
              <w:ind w:right="548"/>
              <w:rPr>
                <w:b/>
                <w:sz w:val="28"/>
              </w:rPr>
            </w:pPr>
            <w:r>
              <w:rPr>
                <w:b/>
                <w:sz w:val="28"/>
              </w:rPr>
              <w:t>38.321</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6031DDE4" w:rsidR="000F0F5E" w:rsidRPr="00095960" w:rsidRDefault="00573C1D" w:rsidP="000F0F5E">
            <w:pPr>
              <w:pStyle w:val="CRCoverPage"/>
              <w:spacing w:after="0"/>
              <w:jc w:val="center"/>
              <w:rPr>
                <w:b/>
                <w:sz w:val="28"/>
                <w:lang w:eastAsia="zh-CN"/>
              </w:rPr>
            </w:pPr>
            <w:r>
              <w:rPr>
                <w:rFonts w:hint="eastAsia"/>
                <w:b/>
                <w:sz w:val="28"/>
                <w:lang w:eastAsia="zh-CN"/>
              </w:rPr>
              <w:t>1</w:t>
            </w:r>
            <w:r>
              <w:rPr>
                <w:b/>
                <w:sz w:val="28"/>
                <w:lang w:eastAsia="zh-CN"/>
              </w:rPr>
              <w:t>297</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304D21ED" w:rsidR="000F0F5E" w:rsidRDefault="005266C5" w:rsidP="00BE2447">
            <w:pPr>
              <w:pStyle w:val="CRCoverPage"/>
              <w:spacing w:after="0"/>
              <w:jc w:val="center"/>
              <w:rPr>
                <w:sz w:val="28"/>
              </w:rPr>
            </w:pPr>
            <w:r>
              <w:rPr>
                <w:b/>
                <w:sz w:val="28"/>
                <w:lang w:eastAsia="zh-CN"/>
              </w:rPr>
              <w:t>16.</w:t>
            </w:r>
            <w:r w:rsidR="00BE2447">
              <w:rPr>
                <w:b/>
                <w:sz w:val="28"/>
                <w:lang w:eastAsia="zh-CN"/>
              </w:rPr>
              <w:t>7</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rsidRPr="00B91DA0"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379B0F2C" w:rsidR="000F0F5E" w:rsidRDefault="00AC6CA6" w:rsidP="003608F0">
            <w:pPr>
              <w:pStyle w:val="CRCoverPage"/>
              <w:spacing w:after="0"/>
              <w:ind w:left="100"/>
              <w:rPr>
                <w:lang w:eastAsia="zh-CN"/>
              </w:rPr>
            </w:pPr>
            <w:r>
              <w:t>Corrections</w:t>
            </w:r>
            <w:r w:rsidR="00AF7412">
              <w:t xml:space="preserve"> for NR coverage enhancement</w:t>
            </w:r>
            <w:r w:rsidR="00C27873">
              <w:t>s</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772B23F" w:rsidR="000F0F5E" w:rsidRDefault="0044711C" w:rsidP="00741A35">
            <w:pPr>
              <w:pStyle w:val="CRCoverPage"/>
              <w:spacing w:after="0"/>
              <w:ind w:left="100"/>
              <w:rPr>
                <w:lang w:eastAsia="zh-CN"/>
              </w:rPr>
            </w:pPr>
            <w:r>
              <w:rPr>
                <w:lang w:eastAsia="zh-CN"/>
              </w:rPr>
              <w:t>ZTE</w:t>
            </w:r>
            <w:r w:rsidR="00AD4E7E">
              <w:rPr>
                <w:lang w:eastAsia="zh-CN"/>
              </w:rPr>
              <w:t xml:space="preserve"> Corporation</w:t>
            </w:r>
            <w:r w:rsidR="00AC6CA6">
              <w:rPr>
                <w:lang w:eastAsia="zh-CN"/>
              </w:rPr>
              <w:t>, OPPO, Huawei</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7A1126"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BF6E8DC" w:rsidR="000F0F5E" w:rsidRPr="00E54FBA" w:rsidRDefault="00AF7412" w:rsidP="00AD4E7E">
            <w:pPr>
              <w:pStyle w:val="CRCoverPage"/>
              <w:spacing w:after="0"/>
              <w:ind w:left="100"/>
              <w:rPr>
                <w:lang w:val="it-IT" w:eastAsia="zh-CN"/>
              </w:rPr>
            </w:pPr>
            <w:r>
              <w:rPr>
                <w:noProof/>
              </w:rPr>
              <w:t>NR_cov_enh-Core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64959F88" w:rsidR="000F0F5E" w:rsidRDefault="000F0F5E" w:rsidP="00AC6CA6">
            <w:pPr>
              <w:pStyle w:val="CRCoverPage"/>
              <w:spacing w:after="0"/>
              <w:rPr>
                <w:lang w:eastAsia="zh-CN"/>
              </w:rPr>
            </w:pPr>
            <w:r>
              <w:t xml:space="preserve">  20</w:t>
            </w:r>
            <w:r>
              <w:rPr>
                <w:rFonts w:hint="eastAsia"/>
                <w:lang w:eastAsia="zh-CN"/>
              </w:rPr>
              <w:t>2</w:t>
            </w:r>
            <w:r w:rsidR="00AF7412">
              <w:rPr>
                <w:lang w:eastAsia="zh-CN"/>
              </w:rPr>
              <w:t>2</w:t>
            </w:r>
            <w:r>
              <w:t>-</w:t>
            </w:r>
            <w:r w:rsidR="00AF7412">
              <w:rPr>
                <w:lang w:eastAsia="zh-CN"/>
              </w:rPr>
              <w:t>0</w:t>
            </w:r>
            <w:r w:rsidR="00AC6CA6">
              <w:rPr>
                <w:lang w:eastAsia="zh-CN"/>
              </w:rPr>
              <w:t>5</w:t>
            </w:r>
            <w:r w:rsidR="00B233DC">
              <w:rPr>
                <w:lang w:eastAsia="zh-CN"/>
              </w:rPr>
              <w:t>-</w:t>
            </w:r>
            <w:r w:rsidR="00AC6CA6">
              <w:rPr>
                <w:lang w:eastAsia="zh-CN"/>
              </w:rPr>
              <w:t>20</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1B5F7211" w:rsidR="000F0F5E" w:rsidRPr="00AC6CA6" w:rsidRDefault="00AC6CA6" w:rsidP="00EA6EDA">
            <w:pPr>
              <w:pStyle w:val="CRCoverPage"/>
              <w:spacing w:after="0"/>
              <w:ind w:left="100" w:right="-609"/>
              <w:rPr>
                <w:b/>
              </w:rPr>
            </w:pPr>
            <w:r w:rsidRPr="00AC6CA6">
              <w:rPr>
                <w:b/>
              </w:rPr>
              <w:t>F</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7A1126" w:rsidP="00B233DC">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rsidRPr="00D9341A"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218210" w14:textId="2A222192" w:rsidR="008B52A4" w:rsidRPr="008B52A4" w:rsidRDefault="008B52A4" w:rsidP="008667EE">
            <w:pPr>
              <w:overflowPunct w:val="0"/>
              <w:autoSpaceDE w:val="0"/>
              <w:autoSpaceDN w:val="0"/>
              <w:adjustRightInd w:val="0"/>
              <w:spacing w:after="120"/>
              <w:jc w:val="both"/>
              <w:textAlignment w:val="baseline"/>
              <w:rPr>
                <w:rFonts w:ascii="Arial" w:eastAsia="宋体" w:hAnsi="Arial"/>
                <w:noProof/>
                <w:lang w:eastAsia="zh-CN"/>
              </w:rPr>
            </w:pPr>
            <w:r>
              <w:rPr>
                <w:rFonts w:ascii="Arial" w:eastAsia="宋体" w:hAnsi="Arial"/>
                <w:noProof/>
                <w:lang w:eastAsia="zh-CN"/>
              </w:rPr>
              <w:t>Based on RAN1 spec TS 38.214, t</w:t>
            </w:r>
            <w:r w:rsidR="008667EE" w:rsidRPr="008667EE">
              <w:rPr>
                <w:rFonts w:ascii="Arial" w:eastAsia="宋体" w:hAnsi="Arial"/>
                <w:noProof/>
                <w:lang w:eastAsia="zh-CN"/>
              </w:rPr>
              <w:t>he redundancy version for Msg3 repetiton is specified</w:t>
            </w:r>
            <w:r w:rsidR="00EF58CC">
              <w:rPr>
                <w:rFonts w:ascii="Arial" w:eastAsia="宋体" w:hAnsi="Arial"/>
                <w:noProof/>
                <w:lang w:eastAsia="zh-CN"/>
              </w:rPr>
              <w:t xml:space="preserve"> (see below), t</w:t>
            </w:r>
            <w:r w:rsidR="00EF58CC" w:rsidRPr="00EF58CC">
              <w:rPr>
                <w:rFonts w:ascii="Arial" w:eastAsia="宋体" w:hAnsi="Arial"/>
                <w:noProof/>
                <w:lang w:eastAsia="zh-CN"/>
              </w:rPr>
              <w:t xml:space="preserve">he redundancy version for PUSCH transmission is also captured in 38.321. However, </w:t>
            </w:r>
            <w:r w:rsidR="00EF58CC">
              <w:rPr>
                <w:rFonts w:ascii="Arial" w:eastAsia="宋体" w:hAnsi="Arial"/>
                <w:noProof/>
                <w:lang w:eastAsia="zh-CN"/>
              </w:rPr>
              <w:t xml:space="preserve">currently, </w:t>
            </w:r>
            <w:r w:rsidR="00EF58CC" w:rsidRPr="00EF58CC">
              <w:rPr>
                <w:rFonts w:ascii="Arial" w:eastAsia="宋体" w:hAnsi="Arial"/>
                <w:noProof/>
                <w:lang w:eastAsia="zh-CN"/>
              </w:rPr>
              <w:t xml:space="preserve">the case of Msg3 repetition scheduled by RAR UL grant is not </w:t>
            </w:r>
            <w:r w:rsidR="00EF58CC">
              <w:rPr>
                <w:rFonts w:ascii="Arial" w:eastAsia="宋体" w:hAnsi="Arial"/>
                <w:noProof/>
                <w:lang w:eastAsia="zh-CN"/>
              </w:rPr>
              <w:t>captured</w:t>
            </w:r>
            <w:r w:rsidR="00EF58CC" w:rsidRPr="00EF58CC">
              <w:rPr>
                <w:rFonts w:ascii="Arial" w:eastAsia="宋体" w:hAnsi="Arial"/>
                <w:noProof/>
                <w:lang w:eastAsia="zh-CN"/>
              </w:rPr>
              <w:t>.</w:t>
            </w:r>
          </w:p>
          <w:tbl>
            <w:tblPr>
              <w:tblStyle w:val="af3"/>
              <w:tblW w:w="0" w:type="auto"/>
              <w:tblLayout w:type="fixed"/>
              <w:tblLook w:val="04A0" w:firstRow="1" w:lastRow="0" w:firstColumn="1" w:lastColumn="0" w:noHBand="0" w:noVBand="1"/>
            </w:tblPr>
            <w:tblGrid>
              <w:gridCol w:w="6852"/>
            </w:tblGrid>
            <w:tr w:rsidR="008B52A4" w14:paraId="3A0A3994" w14:textId="77777777" w:rsidTr="008B52A4">
              <w:tc>
                <w:tcPr>
                  <w:tcW w:w="6852" w:type="dxa"/>
                </w:tcPr>
                <w:p w14:paraId="3936D9F4" w14:textId="269F35C7" w:rsidR="008B52A4" w:rsidRPr="008B52A4" w:rsidRDefault="008B52A4" w:rsidP="008B52A4">
                  <w:pPr>
                    <w:overflowPunct w:val="0"/>
                    <w:autoSpaceDE w:val="0"/>
                    <w:autoSpaceDN w:val="0"/>
                    <w:adjustRightInd w:val="0"/>
                    <w:spacing w:after="120"/>
                    <w:jc w:val="both"/>
                    <w:textAlignment w:val="baseline"/>
                    <w:rPr>
                      <w:rFonts w:ascii="Arial" w:hAnsi="Arial"/>
                      <w:i/>
                      <w:lang w:eastAsia="zh-CN"/>
                    </w:rPr>
                  </w:pPr>
                  <w:r w:rsidRPr="008B52A4">
                    <w:rPr>
                      <w:rFonts w:ascii="Arial" w:hAnsi="Arial" w:hint="eastAsia"/>
                      <w:i/>
                      <w:color w:val="0070C0"/>
                      <w:lang w:eastAsia="zh-CN"/>
                    </w:rPr>
                    <w:t>T</w:t>
                  </w:r>
                  <w:r w:rsidRPr="008B52A4">
                    <w:rPr>
                      <w:rFonts w:ascii="Arial" w:hAnsi="Arial"/>
                      <w:i/>
                      <w:color w:val="0070C0"/>
                      <w:lang w:eastAsia="zh-CN"/>
                    </w:rPr>
                    <w:t>S 38.214 clause 6.1.2.1</w:t>
                  </w:r>
                </w:p>
                <w:p w14:paraId="1735E204" w14:textId="77777777" w:rsidR="008B52A4" w:rsidRPr="008667EE" w:rsidRDefault="008B52A4" w:rsidP="008B52A4">
                  <w:pPr>
                    <w:overflowPunct w:val="0"/>
                    <w:autoSpaceDE w:val="0"/>
                    <w:autoSpaceDN w:val="0"/>
                    <w:adjustRightInd w:val="0"/>
                    <w:spacing w:after="120"/>
                    <w:jc w:val="both"/>
                    <w:textAlignment w:val="baseline"/>
                    <w:rPr>
                      <w:rFonts w:ascii="Arial" w:hAnsi="Arial"/>
                      <w:lang w:eastAsia="zh-CN"/>
                    </w:rPr>
                  </w:pPr>
                  <w:r w:rsidRPr="008667EE">
                    <w:rPr>
                      <w:rFonts w:ascii="Arial" w:hAnsi="Arial"/>
                      <w:lang w:eastAsia="zh-CN"/>
                    </w:rPr>
                    <w:t xml:space="preserve">For a PUSCH transmission scheduled by DCI format 0_1, or 0_2, or 0_0 with CRC scrambled by TC-RNTI, the redundancy version to be applied on the </w:t>
                  </w:r>
                  <w:r w:rsidRPr="008667EE">
                    <w:rPr>
                      <w:rFonts w:ascii="Arial" w:hAnsi="Arial"/>
                      <w:i/>
                      <w:lang w:eastAsia="zh-CN"/>
                    </w:rPr>
                    <w:t>n</w:t>
                  </w:r>
                  <w:r w:rsidRPr="008667EE">
                    <w:rPr>
                      <w:rFonts w:ascii="Arial" w:hAnsi="Arial"/>
                      <w:lang w:eastAsia="zh-CN"/>
                    </w:rPr>
                    <w:t>th transmission occasion of the TB, where n = 0, 1, …</w:t>
                  </w:r>
                  <w:r w:rsidRPr="008667EE">
                    <w:rPr>
                      <w:rFonts w:ascii="Arial" w:hAnsi="Arial"/>
                      <w:i/>
                      <w:lang w:eastAsia="zh-CN"/>
                    </w:rPr>
                    <w:t xml:space="preserve"> </w:t>
                  </w:r>
                  <m:oMath>
                    <m:r>
                      <w:rPr>
                        <w:rFonts w:ascii="Cambria Math" w:hAnsi="Cambria Math"/>
                      </w:rPr>
                      <m:t>N∙K</m:t>
                    </m:r>
                  </m:oMath>
                  <w:r w:rsidRPr="008667EE" w:rsidDel="00240F27">
                    <w:rPr>
                      <w:rFonts w:ascii="Arial" w:hAnsi="Arial"/>
                      <w:i/>
                      <w:iCs/>
                      <w:lang w:eastAsia="zh-CN"/>
                    </w:rPr>
                    <w:t xml:space="preserve"> </w:t>
                  </w:r>
                  <w:r w:rsidRPr="008667EE">
                    <w:rPr>
                      <w:rFonts w:ascii="Arial" w:hAnsi="Arial"/>
                      <w:lang w:eastAsia="zh-CN"/>
                    </w:rPr>
                    <w:t xml:space="preserve">-1, is determined according to table 6.1.2.1-2. </w:t>
                  </w:r>
                </w:p>
                <w:p w14:paraId="092C813B" w14:textId="77777777" w:rsidR="008B52A4" w:rsidRPr="008667EE" w:rsidRDefault="008B52A4" w:rsidP="008B52A4">
                  <w:pPr>
                    <w:overflowPunct w:val="0"/>
                    <w:autoSpaceDE w:val="0"/>
                    <w:autoSpaceDN w:val="0"/>
                    <w:adjustRightInd w:val="0"/>
                    <w:spacing w:before="240" w:after="120"/>
                    <w:jc w:val="both"/>
                    <w:textAlignment w:val="baseline"/>
                    <w:rPr>
                      <w:rFonts w:ascii="Arial" w:hAnsi="Arial"/>
                      <w:lang w:eastAsia="zh-CN"/>
                    </w:rPr>
                  </w:pPr>
                  <w:r w:rsidRPr="008667EE">
                    <w:rPr>
                      <w:rFonts w:ascii="Arial" w:hAnsi="Arial"/>
                      <w:lang w:eastAsia="zh-CN"/>
                    </w:rPr>
                    <w:t xml:space="preserve">For a </w:t>
                  </w:r>
                  <w:r w:rsidRPr="008667EE">
                    <w:rPr>
                      <w:rFonts w:ascii="Arial" w:hAnsi="Arial"/>
                      <w:highlight w:val="yellow"/>
                      <w:lang w:eastAsia="zh-CN"/>
                    </w:rPr>
                    <w:t>PUSCH transmission of a PUSCH repetition Type A</w:t>
                  </w:r>
                  <w:r w:rsidRPr="008667EE">
                    <w:rPr>
                      <w:rFonts w:ascii="Arial" w:hAnsi="Arial"/>
                      <w:lang w:eastAsia="zh-CN"/>
                    </w:rPr>
                    <w:t xml:space="preserve"> </w:t>
                  </w:r>
                  <w:r w:rsidRPr="008667EE">
                    <w:rPr>
                      <w:rFonts w:ascii="Arial" w:hAnsi="Arial"/>
                      <w:color w:val="000000"/>
                      <w:lang w:eastAsia="zh-CN"/>
                    </w:rPr>
                    <w:t>scheduled by RAR UL grant</w:t>
                  </w:r>
                  <w:r w:rsidRPr="008667EE">
                    <w:rPr>
                      <w:rFonts w:ascii="Arial" w:hAnsi="Arial"/>
                      <w:lang w:eastAsia="zh-CN"/>
                    </w:rPr>
                    <w:t xml:space="preserve">, the redundancy version to be applied on the </w:t>
                  </w:r>
                  <w:r w:rsidRPr="008667EE">
                    <w:rPr>
                      <w:rFonts w:ascii="Arial" w:hAnsi="Arial"/>
                      <w:i/>
                      <w:lang w:eastAsia="zh-CN"/>
                    </w:rPr>
                    <w:t>n</w:t>
                  </w:r>
                  <w:r w:rsidRPr="008667EE">
                    <w:rPr>
                      <w:rFonts w:ascii="Arial" w:hAnsi="Arial"/>
                      <w:lang w:eastAsia="zh-CN"/>
                    </w:rPr>
                    <w:t>th transmission occasion of the TB, where n = 0, 1, …</w:t>
                  </w:r>
                  <w:r w:rsidRPr="008667EE">
                    <w:rPr>
                      <w:rFonts w:ascii="Arial" w:hAnsi="Arial"/>
                      <w:i/>
                      <w:lang w:eastAsia="zh-CN"/>
                    </w:rPr>
                    <w:t xml:space="preserve"> </w:t>
                  </w:r>
                  <m:oMath>
                    <m:r>
                      <w:rPr>
                        <w:rFonts w:ascii="Cambria Math" w:hAnsi="Cambria Math"/>
                      </w:rPr>
                      <m:t>N∙K</m:t>
                    </m:r>
                  </m:oMath>
                  <w:r w:rsidRPr="008667EE" w:rsidDel="00240F27">
                    <w:rPr>
                      <w:rFonts w:ascii="Arial" w:hAnsi="Arial"/>
                      <w:i/>
                      <w:lang w:eastAsia="zh-CN"/>
                    </w:rPr>
                    <w:t xml:space="preserve"> </w:t>
                  </w:r>
                  <w:r w:rsidRPr="008667EE">
                    <w:rPr>
                      <w:rFonts w:ascii="Arial" w:hAnsi="Arial"/>
                      <w:lang w:eastAsia="zh-CN"/>
                    </w:rPr>
                    <w:t xml:space="preserve">-1, is determined according to the first row of Table 6.1.2.1-2. </w:t>
                  </w:r>
                </w:p>
                <w:p w14:paraId="0B667CBE" w14:textId="77777777" w:rsidR="008B52A4" w:rsidRPr="008667EE" w:rsidRDefault="008B52A4" w:rsidP="008B52A4">
                  <w:pPr>
                    <w:keepNext/>
                    <w:keepLines/>
                    <w:overflowPunct w:val="0"/>
                    <w:autoSpaceDE w:val="0"/>
                    <w:autoSpaceDN w:val="0"/>
                    <w:adjustRightInd w:val="0"/>
                    <w:spacing w:before="60"/>
                    <w:jc w:val="center"/>
                    <w:textAlignment w:val="baseline"/>
                    <w:rPr>
                      <w:rFonts w:ascii="Arial" w:hAnsi="Arial"/>
                      <w:b/>
                      <w:color w:val="000000"/>
                      <w:lang w:val="en-US"/>
                    </w:rPr>
                  </w:pPr>
                  <w:r w:rsidRPr="008667EE">
                    <w:rPr>
                      <w:rFonts w:ascii="Arial" w:hAnsi="Arial"/>
                      <w:b/>
                      <w:color w:val="000000"/>
                    </w:rPr>
                    <w:t xml:space="preserve">Table 6.1.2.1-2: </w:t>
                  </w:r>
                  <w:r w:rsidRPr="008667EE">
                    <w:rPr>
                      <w:rFonts w:ascii="Arial" w:hAnsi="Arial"/>
                      <w:b/>
                      <w:color w:val="000000"/>
                      <w:lang w:val="en-US"/>
                    </w:rPr>
                    <w:t>Redundancy version for PUSCH transmission</w:t>
                  </w: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76"/>
                    <w:gridCol w:w="1276"/>
                    <w:gridCol w:w="1275"/>
                    <w:gridCol w:w="1276"/>
                  </w:tblGrid>
                  <w:tr w:rsidR="008B52A4" w:rsidRPr="008667EE" w14:paraId="36456399" w14:textId="77777777" w:rsidTr="008B52A4">
                    <w:tc>
                      <w:tcPr>
                        <w:tcW w:w="1215" w:type="dxa"/>
                        <w:vMerge w:val="restart"/>
                        <w:shd w:val="clear" w:color="auto" w:fill="auto"/>
                      </w:tcPr>
                      <w:p w14:paraId="75CC435C"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rv</w:t>
                        </w:r>
                        <w:r w:rsidRPr="008667EE">
                          <w:rPr>
                            <w:rFonts w:ascii="Arial" w:eastAsia="Batang" w:hAnsi="Arial"/>
                            <w:b/>
                            <w:i/>
                            <w:color w:val="000000"/>
                            <w:sz w:val="18"/>
                            <w:vertAlign w:val="subscript"/>
                          </w:rPr>
                          <w:t xml:space="preserve">id </w:t>
                        </w:r>
                        <w:r w:rsidRPr="008667EE">
                          <w:rPr>
                            <w:rFonts w:ascii="Arial" w:eastAsia="Batang" w:hAnsi="Arial"/>
                            <w:b/>
                            <w:color w:val="000000"/>
                            <w:sz w:val="18"/>
                          </w:rPr>
                          <w:t>indicated by the DCI scheduling the PUSCH</w:t>
                        </w:r>
                      </w:p>
                    </w:tc>
                    <w:tc>
                      <w:tcPr>
                        <w:tcW w:w="5103" w:type="dxa"/>
                        <w:gridSpan w:val="4"/>
                        <w:shd w:val="clear" w:color="auto" w:fill="auto"/>
                      </w:tcPr>
                      <w:p w14:paraId="3841256C"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rv</w:t>
                        </w:r>
                        <w:r w:rsidRPr="008667EE">
                          <w:rPr>
                            <w:rFonts w:ascii="Arial" w:eastAsia="Batang" w:hAnsi="Arial"/>
                            <w:b/>
                            <w:i/>
                            <w:color w:val="000000"/>
                            <w:sz w:val="18"/>
                            <w:vertAlign w:val="subscript"/>
                          </w:rPr>
                          <w:t>id</w:t>
                        </w:r>
                        <w:r w:rsidRPr="008667EE">
                          <w:rPr>
                            <w:rFonts w:ascii="Arial" w:eastAsia="Batang" w:hAnsi="Arial"/>
                            <w:b/>
                            <w:color w:val="000000"/>
                            <w:sz w:val="18"/>
                          </w:rPr>
                          <w:t xml:space="preserve"> to be applied to </w:t>
                        </w:r>
                        <w:r w:rsidRPr="008667EE">
                          <w:rPr>
                            <w:rFonts w:ascii="Arial" w:eastAsia="Batang" w:hAnsi="Arial"/>
                            <w:b/>
                            <w:i/>
                            <w:color w:val="000000"/>
                            <w:sz w:val="18"/>
                          </w:rPr>
                          <w:t>n</w:t>
                        </w:r>
                        <w:r w:rsidRPr="008667EE">
                          <w:rPr>
                            <w:rFonts w:ascii="Arial" w:eastAsia="Batang" w:hAnsi="Arial"/>
                            <w:b/>
                            <w:color w:val="000000"/>
                            <w:sz w:val="18"/>
                            <w:vertAlign w:val="superscript"/>
                          </w:rPr>
                          <w:t>th</w:t>
                        </w:r>
                        <w:r w:rsidRPr="008667EE">
                          <w:rPr>
                            <w:rFonts w:ascii="Arial" w:eastAsia="Batang" w:hAnsi="Arial"/>
                            <w:b/>
                            <w:color w:val="000000"/>
                            <w:sz w:val="18"/>
                          </w:rPr>
                          <w:t xml:space="preserve"> transmission occasion (repetition Type A) or TB processing over multiple slots) or </w:t>
                        </w:r>
                        <w:r w:rsidRPr="008667EE">
                          <w:rPr>
                            <w:rFonts w:ascii="Arial" w:eastAsia="Batang" w:hAnsi="Arial"/>
                            <w:b/>
                            <w:i/>
                            <w:color w:val="000000"/>
                            <w:sz w:val="18"/>
                          </w:rPr>
                          <w:t>n</w:t>
                        </w:r>
                        <w:r w:rsidRPr="008667EE">
                          <w:rPr>
                            <w:rFonts w:ascii="Arial" w:eastAsia="Batang" w:hAnsi="Arial"/>
                            <w:b/>
                            <w:color w:val="000000"/>
                            <w:sz w:val="18"/>
                            <w:vertAlign w:val="superscript"/>
                          </w:rPr>
                          <w:t>th</w:t>
                        </w:r>
                        <w:r w:rsidRPr="008667EE">
                          <w:rPr>
                            <w:rFonts w:ascii="Arial" w:eastAsia="Batang" w:hAnsi="Arial"/>
                            <w:b/>
                            <w:color w:val="000000"/>
                            <w:sz w:val="18"/>
                          </w:rPr>
                          <w:t xml:space="preserve"> actual repetition (repetition Type B)</w:t>
                        </w:r>
                      </w:p>
                    </w:tc>
                  </w:tr>
                  <w:tr w:rsidR="008B52A4" w:rsidRPr="008667EE" w14:paraId="3F5935C4" w14:textId="77777777" w:rsidTr="008B52A4">
                    <w:tc>
                      <w:tcPr>
                        <w:tcW w:w="1215" w:type="dxa"/>
                        <w:vMerge/>
                        <w:shd w:val="clear" w:color="auto" w:fill="auto"/>
                      </w:tcPr>
                      <w:p w14:paraId="1F0AA360"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p>
                    </w:tc>
                    <w:tc>
                      <w:tcPr>
                        <w:tcW w:w="1276" w:type="dxa"/>
                        <w:shd w:val="clear" w:color="auto" w:fill="auto"/>
                      </w:tcPr>
                      <w:p w14:paraId="762A559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c>
                      <w:tcPr>
                        <w:tcW w:w="1276" w:type="dxa"/>
                        <w:shd w:val="clear" w:color="auto" w:fill="auto"/>
                      </w:tcPr>
                      <w:p w14:paraId="51227924"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c>
                      <w:tcPr>
                        <w:tcW w:w="1275" w:type="dxa"/>
                        <w:shd w:val="clear" w:color="auto" w:fill="auto"/>
                      </w:tcPr>
                      <w:p w14:paraId="328E3A83"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c>
                      <w:tcPr>
                        <w:tcW w:w="1276" w:type="dxa"/>
                        <w:shd w:val="clear" w:color="auto" w:fill="auto"/>
                      </w:tcPr>
                      <w:p w14:paraId="156784AA"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r>
                  <w:tr w:rsidR="008B52A4" w:rsidRPr="008667EE" w14:paraId="16EC914D" w14:textId="77777777" w:rsidTr="008B52A4">
                    <w:tc>
                      <w:tcPr>
                        <w:tcW w:w="1215" w:type="dxa"/>
                        <w:shd w:val="clear" w:color="auto" w:fill="auto"/>
                      </w:tcPr>
                      <w:p w14:paraId="5C706908"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6" w:type="dxa"/>
                        <w:shd w:val="clear" w:color="auto" w:fill="auto"/>
                      </w:tcPr>
                      <w:p w14:paraId="5F7A4706"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6" w:type="dxa"/>
                        <w:shd w:val="clear" w:color="auto" w:fill="auto"/>
                      </w:tcPr>
                      <w:p w14:paraId="71039954"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5" w:type="dxa"/>
                        <w:shd w:val="clear" w:color="auto" w:fill="auto"/>
                      </w:tcPr>
                      <w:p w14:paraId="321E17CA"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6" w:type="dxa"/>
                        <w:shd w:val="clear" w:color="auto" w:fill="auto"/>
                      </w:tcPr>
                      <w:p w14:paraId="478365FE"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r>
                  <w:tr w:rsidR="008B52A4" w:rsidRPr="008667EE" w14:paraId="5D6869D8" w14:textId="77777777" w:rsidTr="008B52A4">
                    <w:tc>
                      <w:tcPr>
                        <w:tcW w:w="1215" w:type="dxa"/>
                        <w:shd w:val="clear" w:color="auto" w:fill="auto"/>
                      </w:tcPr>
                      <w:p w14:paraId="0C8EEA2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6" w:type="dxa"/>
                        <w:shd w:val="clear" w:color="auto" w:fill="auto"/>
                      </w:tcPr>
                      <w:p w14:paraId="61B98FF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6" w:type="dxa"/>
                        <w:shd w:val="clear" w:color="auto" w:fill="auto"/>
                      </w:tcPr>
                      <w:p w14:paraId="26D4E09B"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5" w:type="dxa"/>
                        <w:shd w:val="clear" w:color="auto" w:fill="auto"/>
                      </w:tcPr>
                      <w:p w14:paraId="4FB96709"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6" w:type="dxa"/>
                        <w:shd w:val="clear" w:color="auto" w:fill="auto"/>
                      </w:tcPr>
                      <w:p w14:paraId="16B29E1D"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r>
                  <w:tr w:rsidR="008B52A4" w:rsidRPr="008667EE" w14:paraId="4DAB1377" w14:textId="77777777" w:rsidTr="008B52A4">
                    <w:tc>
                      <w:tcPr>
                        <w:tcW w:w="1215" w:type="dxa"/>
                        <w:shd w:val="clear" w:color="auto" w:fill="auto"/>
                      </w:tcPr>
                      <w:p w14:paraId="09B15CDD"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6" w:type="dxa"/>
                        <w:shd w:val="clear" w:color="auto" w:fill="auto"/>
                      </w:tcPr>
                      <w:p w14:paraId="74443225"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6" w:type="dxa"/>
                        <w:shd w:val="clear" w:color="auto" w:fill="auto"/>
                      </w:tcPr>
                      <w:p w14:paraId="7744A78E"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5" w:type="dxa"/>
                        <w:shd w:val="clear" w:color="auto" w:fill="auto"/>
                      </w:tcPr>
                      <w:p w14:paraId="1FDCE501"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6" w:type="dxa"/>
                        <w:shd w:val="clear" w:color="auto" w:fill="auto"/>
                      </w:tcPr>
                      <w:p w14:paraId="784A18EC"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r>
                  <w:tr w:rsidR="008B52A4" w:rsidRPr="008667EE" w14:paraId="0A71574B" w14:textId="77777777" w:rsidTr="008B52A4">
                    <w:tc>
                      <w:tcPr>
                        <w:tcW w:w="1215" w:type="dxa"/>
                        <w:shd w:val="clear" w:color="auto" w:fill="auto"/>
                      </w:tcPr>
                      <w:p w14:paraId="37168E4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6" w:type="dxa"/>
                        <w:shd w:val="clear" w:color="auto" w:fill="auto"/>
                      </w:tcPr>
                      <w:p w14:paraId="775D0FA8"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6" w:type="dxa"/>
                        <w:shd w:val="clear" w:color="auto" w:fill="auto"/>
                      </w:tcPr>
                      <w:p w14:paraId="482EA661"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5" w:type="dxa"/>
                        <w:shd w:val="clear" w:color="auto" w:fill="auto"/>
                      </w:tcPr>
                      <w:p w14:paraId="40B1A4F0"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6" w:type="dxa"/>
                        <w:shd w:val="clear" w:color="auto" w:fill="auto"/>
                      </w:tcPr>
                      <w:p w14:paraId="7A1172E3"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r>
                </w:tbl>
                <w:p w14:paraId="667BE4ED" w14:textId="77777777" w:rsidR="008B52A4" w:rsidRDefault="008B52A4" w:rsidP="008667EE">
                  <w:pPr>
                    <w:overflowPunct w:val="0"/>
                    <w:autoSpaceDE w:val="0"/>
                    <w:autoSpaceDN w:val="0"/>
                    <w:adjustRightInd w:val="0"/>
                    <w:spacing w:after="120"/>
                    <w:jc w:val="both"/>
                    <w:textAlignment w:val="baseline"/>
                    <w:rPr>
                      <w:rFonts w:ascii="Arial" w:hAnsi="Arial"/>
                      <w:noProof/>
                      <w:lang w:eastAsia="zh-CN"/>
                    </w:rPr>
                  </w:pPr>
                </w:p>
              </w:tc>
            </w:tr>
          </w:tbl>
          <w:p w14:paraId="07045D2C" w14:textId="06FA45C9" w:rsidR="001E5D56" w:rsidRPr="00D9341A" w:rsidRDefault="001E5D56" w:rsidP="008667EE">
            <w:pPr>
              <w:pStyle w:val="CRCoverPage"/>
              <w:rPr>
                <w:lang w:eastAsia="zh-CN"/>
              </w:rPr>
            </w:pPr>
            <w:bookmarkStart w:id="8" w:name="_GoBack"/>
            <w:bookmarkEnd w:id="8"/>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6674D62" w:rsidR="00B06845" w:rsidRDefault="008B52A4" w:rsidP="006A50CC">
            <w:pPr>
              <w:pStyle w:val="CRCoverPage"/>
              <w:spacing w:after="0" w:line="259" w:lineRule="auto"/>
              <w:rPr>
                <w:rFonts w:eastAsia="宋体"/>
                <w:iCs/>
                <w:lang w:val="en-US" w:eastAsia="zh-CN"/>
              </w:rPr>
            </w:pPr>
            <w:r>
              <w:rPr>
                <w:rFonts w:eastAsia="宋体"/>
                <w:iCs/>
                <w:lang w:val="en-US" w:eastAsia="zh-CN"/>
              </w:rPr>
              <w:t>Clarify in section 5.4.2.1 that redundancy version is also applicable to PUSCH repetition scheduled by RAR UL grant.</w:t>
            </w:r>
          </w:p>
          <w:p w14:paraId="4996502E" w14:textId="74108ECD" w:rsidR="008B52A4" w:rsidRPr="00B06845" w:rsidRDefault="008B52A4" w:rsidP="006A50CC">
            <w:pPr>
              <w:pStyle w:val="CRCoverPage"/>
              <w:spacing w:after="0" w:line="259" w:lineRule="auto"/>
              <w:rPr>
                <w:rFonts w:eastAsia="宋体"/>
                <w:iCs/>
                <w:lang w:val="en-US" w:eastAsia="zh-CN"/>
              </w:rPr>
            </w:pP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0AD0C3F1" w:rsidR="00B06845" w:rsidRDefault="00C9037A" w:rsidP="00B06845">
            <w:pPr>
              <w:pStyle w:val="CRCoverPage"/>
              <w:spacing w:after="0"/>
              <w:rPr>
                <w:lang w:eastAsia="zh-CN"/>
              </w:rPr>
            </w:pPr>
            <w:r>
              <w:rPr>
                <w:lang w:eastAsia="zh-CN"/>
              </w:rPr>
              <w:t xml:space="preserve">NR SA, </w:t>
            </w:r>
            <w:r w:rsidR="001E5D56">
              <w:rPr>
                <w:lang w:eastAsia="zh-CN"/>
              </w:rPr>
              <w:t xml:space="preserve">(NG)EN-DC, </w:t>
            </w:r>
            <w:r>
              <w:rPr>
                <w:lang w:eastAsia="zh-CN"/>
              </w:rPr>
              <w:t xml:space="preserve">NE-DC, </w:t>
            </w:r>
            <w:r w:rsidR="00B06845">
              <w:rPr>
                <w:lang w:eastAsia="zh-CN"/>
              </w:rPr>
              <w:t>NR-DC</w:t>
            </w:r>
            <w:r>
              <w:rPr>
                <w:lang w:eastAsia="zh-CN"/>
              </w:rPr>
              <w:t xml:space="preserve">, </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694773F3" w:rsidR="00B06845" w:rsidRDefault="008B52A4" w:rsidP="00B06845">
            <w:pPr>
              <w:pStyle w:val="CRCoverPage"/>
              <w:spacing w:after="0"/>
              <w:rPr>
                <w:rFonts w:eastAsia="Malgun Gothic"/>
              </w:rPr>
            </w:pPr>
            <w:r>
              <w:rPr>
                <w:rFonts w:eastAsia="Malgun Gothic"/>
              </w:rPr>
              <w:t xml:space="preserve">HARQ </w:t>
            </w:r>
            <w:r w:rsidR="00C9037A">
              <w:rPr>
                <w:rFonts w:eastAsia="Malgun Gothic"/>
              </w:rPr>
              <w:t>Msg3 repetition</w:t>
            </w:r>
            <w:r w:rsidR="000002B5">
              <w:rPr>
                <w:rFonts w:eastAsia="Malgun Gothic"/>
              </w:rPr>
              <w:t>s</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57F1A75A" w:rsidR="000F0F5E" w:rsidRPr="00231825" w:rsidRDefault="008B52A4" w:rsidP="00A2690C">
            <w:pPr>
              <w:pStyle w:val="CRCoverPage"/>
              <w:spacing w:after="0"/>
            </w:pPr>
            <w:r>
              <w:rPr>
                <w:noProof/>
              </w:rPr>
              <w:t>Redundancy version for PUSCH repetition scheduled by RAR UL grant is not captured in 38.321.</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3A434562" w:rsidR="000F0F5E" w:rsidRDefault="009337D6" w:rsidP="00BE2447">
            <w:pPr>
              <w:pStyle w:val="CRCoverPage"/>
              <w:spacing w:after="0"/>
              <w:rPr>
                <w:lang w:eastAsia="zh-CN"/>
              </w:rPr>
            </w:pPr>
            <w:r>
              <w:rPr>
                <w:lang w:eastAsia="zh-CN"/>
              </w:rPr>
              <w:t>5.4.2.1</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41C9A4A2" w:rsidR="000F0F5E" w:rsidRDefault="000F0F5E" w:rsidP="008E1151">
            <w:pPr>
              <w:pStyle w:val="CRCoverPage"/>
              <w:spacing w:after="0"/>
              <w:rPr>
                <w:lang w:eastAsia="zh-CN"/>
              </w:rPr>
            </w:pP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236E2E6C" w:rsidR="00111D6A" w:rsidRDefault="004740E3"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Start of</w:t>
      </w:r>
      <w:r w:rsidR="00111D6A">
        <w:rPr>
          <w:sz w:val="32"/>
          <w:lang w:eastAsia="zh-CN"/>
        </w:rPr>
        <w:t xml:space="preserve"> change</w:t>
      </w:r>
    </w:p>
    <w:p w14:paraId="20C822CB" w14:textId="77777777" w:rsidR="00AC6CA6" w:rsidRPr="00AC6CA6" w:rsidRDefault="00AC6CA6" w:rsidP="00AC6C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 w:name="_Toc100871987"/>
      <w:bookmarkStart w:id="30" w:name="_Toc29239818"/>
      <w:bookmarkStart w:id="31" w:name="_Toc37296173"/>
      <w:bookmarkStart w:id="32" w:name="_Toc46490299"/>
      <w:bookmarkStart w:id="33" w:name="_Toc52751994"/>
      <w:bookmarkStart w:id="34" w:name="_Toc52796456"/>
      <w:bookmarkStart w:id="35" w:name="_Toc90287167"/>
      <w:bookmarkStart w:id="36"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C6CA6">
        <w:rPr>
          <w:rFonts w:ascii="Arial" w:eastAsia="Times New Roman" w:hAnsi="Arial"/>
          <w:sz w:val="28"/>
          <w:lang w:eastAsia="ko-KR"/>
        </w:rPr>
        <w:t>5.4.2</w:t>
      </w:r>
      <w:r w:rsidRPr="00AC6CA6">
        <w:rPr>
          <w:rFonts w:ascii="Arial" w:eastAsia="Times New Roman" w:hAnsi="Arial"/>
          <w:sz w:val="28"/>
          <w:lang w:eastAsia="ko-KR"/>
        </w:rPr>
        <w:tab/>
        <w:t>HARQ operation</w:t>
      </w:r>
      <w:bookmarkEnd w:id="29"/>
    </w:p>
    <w:p w14:paraId="38EB9159" w14:textId="77777777" w:rsidR="00AC6CA6" w:rsidRPr="00AC6CA6" w:rsidRDefault="00AC6CA6" w:rsidP="00AC6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7" w:name="_Toc100871988"/>
      <w:r w:rsidRPr="00AC6CA6">
        <w:rPr>
          <w:rFonts w:ascii="Arial" w:eastAsia="Times New Roman" w:hAnsi="Arial"/>
          <w:sz w:val="24"/>
          <w:lang w:eastAsia="ko-KR"/>
        </w:rPr>
        <w:t>5.4.2.1</w:t>
      </w:r>
      <w:r w:rsidRPr="00AC6CA6">
        <w:rPr>
          <w:rFonts w:ascii="Arial" w:eastAsia="Times New Roman" w:hAnsi="Arial"/>
          <w:sz w:val="24"/>
          <w:lang w:eastAsia="ko-KR"/>
        </w:rPr>
        <w:tab/>
        <w:t>HARQ Entity</w:t>
      </w:r>
      <w:bookmarkEnd w:id="37"/>
    </w:p>
    <w:p w14:paraId="4033E7BC" w14:textId="77777777" w:rsidR="00AC6CA6" w:rsidRPr="00AC6CA6" w:rsidRDefault="00AC6CA6" w:rsidP="00AC6CA6">
      <w:pPr>
        <w:overflowPunct w:val="0"/>
        <w:autoSpaceDE w:val="0"/>
        <w:autoSpaceDN w:val="0"/>
        <w:adjustRightInd w:val="0"/>
        <w:textAlignment w:val="baseline"/>
        <w:rPr>
          <w:rFonts w:eastAsia="Times New Roman"/>
          <w:lang w:eastAsia="ko-KR"/>
        </w:rPr>
      </w:pPr>
      <w:r w:rsidRPr="00AC6CA6">
        <w:rPr>
          <w:rFonts w:eastAsia="Times New Roman"/>
          <w:lang w:eastAsia="ko-KR"/>
        </w:rPr>
        <w:t xml:space="preserve">The MAC entity includes a HARQ entity for each Serving Cell with configured uplink (including the case when it is configured with </w:t>
      </w:r>
      <w:r w:rsidRPr="00AC6CA6">
        <w:rPr>
          <w:rFonts w:eastAsia="Times New Roman"/>
          <w:i/>
          <w:lang w:eastAsia="ko-KR"/>
        </w:rPr>
        <w:t>supplementaryUplink</w:t>
      </w:r>
      <w:r w:rsidRPr="00AC6CA6">
        <w:rPr>
          <w:rFonts w:eastAsia="Times New Roman"/>
          <w:lang w:eastAsia="ko-KR"/>
        </w:rPr>
        <w:t>), which maintains a number of parallel HARQ processes.</w:t>
      </w:r>
    </w:p>
    <w:p w14:paraId="224E006C" w14:textId="77777777" w:rsidR="00AC6CA6" w:rsidRPr="00AC6CA6" w:rsidRDefault="00AC6CA6" w:rsidP="00AC6CA6">
      <w:pPr>
        <w:overflowPunct w:val="0"/>
        <w:autoSpaceDE w:val="0"/>
        <w:autoSpaceDN w:val="0"/>
        <w:adjustRightInd w:val="0"/>
        <w:textAlignment w:val="baseline"/>
        <w:rPr>
          <w:rFonts w:eastAsia="Times New Roman"/>
          <w:lang w:eastAsia="ko-KR"/>
        </w:rPr>
      </w:pPr>
      <w:r w:rsidRPr="00AC6CA6">
        <w:rPr>
          <w:rFonts w:eastAsia="Times New Roman"/>
          <w:lang w:eastAsia="ko-KR"/>
        </w:rPr>
        <w:t>The number of parallel UL HARQ processes per HARQ entity is specified in TS 38.214 [7].</w:t>
      </w:r>
    </w:p>
    <w:p w14:paraId="25730302" w14:textId="77777777" w:rsidR="00AC6CA6" w:rsidRPr="00AC6CA6" w:rsidRDefault="00AC6CA6" w:rsidP="00AC6CA6">
      <w:pPr>
        <w:overflowPunct w:val="0"/>
        <w:autoSpaceDE w:val="0"/>
        <w:autoSpaceDN w:val="0"/>
        <w:adjustRightInd w:val="0"/>
        <w:textAlignment w:val="baseline"/>
        <w:rPr>
          <w:rFonts w:eastAsia="Times New Roman"/>
          <w:lang w:eastAsia="ko-KR"/>
        </w:rPr>
      </w:pPr>
      <w:r w:rsidRPr="00AC6CA6">
        <w:rPr>
          <w:rFonts w:eastAsia="Times New Roman"/>
          <w:lang w:eastAsia="ko-KR"/>
        </w:rPr>
        <w:t>Each HARQ process supports one TB.</w:t>
      </w:r>
    </w:p>
    <w:p w14:paraId="48471A0D" w14:textId="77777777"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lang w:eastAsia="ko-KR"/>
        </w:rPr>
        <w:t>E</w:t>
      </w:r>
      <w:r w:rsidRPr="00AC6CA6">
        <w:rPr>
          <w:rFonts w:eastAsia="Times New Roman"/>
          <w:noProof/>
          <w:lang w:eastAsia="ja-JP"/>
        </w:rPr>
        <w:t>ach HARQ process is associated with a HARQ process identifier.</w:t>
      </w:r>
      <w:r w:rsidRPr="00AC6CA6">
        <w:rPr>
          <w:rFonts w:eastAsia="Times New Roman"/>
          <w:noProof/>
          <w:lang w:eastAsia="ko-KR"/>
        </w:rPr>
        <w:t xml:space="preserve"> For UL transmission with UL grant in RA Response or for UL transmission for MSGA payload, HARQ process identifier 0 is used.</w:t>
      </w:r>
    </w:p>
    <w:p w14:paraId="6ABF32A5" w14:textId="77777777" w:rsidR="00AC6CA6" w:rsidRPr="00AC6CA6" w:rsidRDefault="00AC6CA6" w:rsidP="00AC6CA6">
      <w:pPr>
        <w:keepLines/>
        <w:overflowPunct w:val="0"/>
        <w:autoSpaceDE w:val="0"/>
        <w:autoSpaceDN w:val="0"/>
        <w:adjustRightInd w:val="0"/>
        <w:ind w:left="1135" w:hanging="851"/>
        <w:textAlignment w:val="baseline"/>
        <w:rPr>
          <w:rFonts w:eastAsia="Times New Roman"/>
          <w:noProof/>
          <w:lang w:eastAsia="ko-KR"/>
        </w:rPr>
      </w:pPr>
      <w:r w:rsidRPr="00AC6CA6">
        <w:rPr>
          <w:rFonts w:eastAsia="Times New Roman"/>
          <w:noProof/>
          <w:lang w:eastAsia="ko-KR"/>
        </w:rPr>
        <w:t>NOTE:</w:t>
      </w:r>
      <w:r w:rsidRPr="00AC6CA6">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406E08C" w14:textId="77777777"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noProof/>
          <w:lang w:eastAsia="ko-KR"/>
        </w:rPr>
        <w:t xml:space="preserve">The maximum number of transmissions of a TB within a bundle of the dynamic grant or configured grant or the uplink grant received in a MAC RAR is </w:t>
      </w:r>
      <w:r w:rsidRPr="00AC6CA6">
        <w:rPr>
          <w:rFonts w:eastAsia="Times New Roman"/>
          <w:lang w:eastAsia="ko-KR"/>
        </w:rPr>
        <w:t xml:space="preserve">given </w:t>
      </w:r>
      <w:r w:rsidRPr="00AC6CA6">
        <w:rPr>
          <w:rFonts w:eastAsia="Times New Roman"/>
          <w:noProof/>
          <w:lang w:eastAsia="ko-KR"/>
        </w:rPr>
        <w:t xml:space="preserve">by </w:t>
      </w:r>
      <w:r w:rsidRPr="00AC6CA6">
        <w:rPr>
          <w:rFonts w:eastAsia="Times New Roman"/>
          <w:i/>
          <w:noProof/>
          <w:lang w:eastAsia="ko-KR"/>
        </w:rPr>
        <w:t>REPETITION_NUMBER</w:t>
      </w:r>
      <w:r w:rsidRPr="00AC6CA6">
        <w:rPr>
          <w:rFonts w:eastAsia="Times New Roman"/>
          <w:noProof/>
          <w:lang w:eastAsia="ko-KR"/>
        </w:rPr>
        <w:t xml:space="preserve"> as follows:</w:t>
      </w:r>
    </w:p>
    <w:p w14:paraId="56E13752"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ko-KR"/>
        </w:rPr>
      </w:pPr>
      <w:r w:rsidRPr="00AC6CA6">
        <w:rPr>
          <w:rFonts w:eastAsia="Times New Roman"/>
          <w:lang w:eastAsia="ko-KR"/>
        </w:rPr>
        <w:t>-</w:t>
      </w:r>
      <w:r w:rsidRPr="00AC6CA6">
        <w:rPr>
          <w:rFonts w:eastAsia="Times New Roman"/>
          <w:lang w:eastAsia="ko-KR"/>
        </w:rPr>
        <w:tab/>
        <w:t xml:space="preserve">For a dynamic grant, </w:t>
      </w:r>
      <w:r w:rsidRPr="00AC6CA6">
        <w:rPr>
          <w:rFonts w:eastAsia="Times New Roman"/>
          <w:i/>
          <w:noProof/>
          <w:lang w:eastAsia="ko-KR"/>
        </w:rPr>
        <w:t>REPETITION_NUMBER</w:t>
      </w:r>
      <w:r w:rsidRPr="00AC6CA6">
        <w:rPr>
          <w:rFonts w:eastAsia="Times New Roman"/>
          <w:noProof/>
          <w:lang w:eastAsia="ko-KR"/>
        </w:rPr>
        <w:t xml:space="preserve"> is set to a value provided by lower layers, as specified in clause 6.1.2.1 of TS 38.214 [7];</w:t>
      </w:r>
    </w:p>
    <w:p w14:paraId="1914242D"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ko-KR"/>
        </w:rPr>
      </w:pPr>
      <w:r w:rsidRPr="00AC6CA6">
        <w:rPr>
          <w:rFonts w:eastAsia="Times New Roman"/>
          <w:lang w:eastAsia="ko-KR"/>
        </w:rPr>
        <w:t>-</w:t>
      </w:r>
      <w:r w:rsidRPr="00AC6CA6">
        <w:rPr>
          <w:rFonts w:eastAsia="Times New Roman"/>
          <w:lang w:eastAsia="ko-KR"/>
        </w:rPr>
        <w:tab/>
        <w:t xml:space="preserve">For a configured grant, </w:t>
      </w:r>
      <w:r w:rsidRPr="00AC6CA6">
        <w:rPr>
          <w:rFonts w:eastAsia="Times New Roman"/>
          <w:i/>
          <w:noProof/>
          <w:lang w:eastAsia="ko-KR"/>
        </w:rPr>
        <w:t>REPETITION_NUMBER</w:t>
      </w:r>
      <w:r w:rsidRPr="00AC6CA6">
        <w:rPr>
          <w:rFonts w:eastAsia="Times New Roman"/>
          <w:noProof/>
          <w:lang w:eastAsia="ko-KR"/>
        </w:rPr>
        <w:t xml:space="preserve"> is set to a value provided by lower layers, as specified in clause 6.1.2.3 of TS 38.214 [7];</w:t>
      </w:r>
    </w:p>
    <w:p w14:paraId="34BC8E97"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ko-KR"/>
        </w:rPr>
      </w:pPr>
      <w:r w:rsidRPr="00AC6CA6">
        <w:rPr>
          <w:rFonts w:eastAsia="Times New Roman"/>
          <w:lang w:eastAsia="ko-KR"/>
        </w:rPr>
        <w:t>-</w:t>
      </w:r>
      <w:r w:rsidRPr="00AC6CA6">
        <w:rPr>
          <w:rFonts w:eastAsia="Times New Roman"/>
          <w:lang w:eastAsia="ko-KR"/>
        </w:rPr>
        <w:tab/>
      </w:r>
      <w:r w:rsidRPr="00AC6CA6">
        <w:rPr>
          <w:rFonts w:eastAsia="Times New Roman"/>
          <w:noProof/>
          <w:lang w:eastAsia="ko-KR"/>
        </w:rPr>
        <w:t>For an uplink grant received in a MAC RAR, REPETITION_NUMBER is set to a value provided by lower layers, as specified in clause 6.1.2.1 of TS 38.214 [7].</w:t>
      </w:r>
    </w:p>
    <w:p w14:paraId="40B71231" w14:textId="77777777"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lang w:eastAsia="ko-KR"/>
        </w:rPr>
        <w:t xml:space="preserve">If </w:t>
      </w:r>
      <w:r w:rsidRPr="00AC6CA6">
        <w:rPr>
          <w:rFonts w:eastAsia="Times New Roman"/>
          <w:i/>
          <w:noProof/>
          <w:lang w:eastAsia="ko-KR"/>
        </w:rPr>
        <w:t>REPETITION_NUMBER</w:t>
      </w:r>
      <w:r w:rsidRPr="00AC6CA6">
        <w:rPr>
          <w:rFonts w:eastAsia="Times New Roman"/>
          <w:noProof/>
          <w:lang w:eastAsia="ko-KR"/>
        </w:rPr>
        <w:t xml:space="preserve"> &gt; 1, </w:t>
      </w:r>
      <w:r w:rsidRPr="00AC6CA6">
        <w:rPr>
          <w:rFonts w:eastAsia="Times New Roman"/>
          <w:lang w:eastAsia="ko-KR"/>
        </w:rPr>
        <w:t>after the first transmission within a bundle,</w:t>
      </w:r>
      <w:r w:rsidRPr="00AC6CA6">
        <w:rPr>
          <w:rFonts w:eastAsia="Times New Roman"/>
          <w:noProof/>
          <w:lang w:eastAsia="ko-KR"/>
        </w:rPr>
        <w:t xml:space="preserve"> at most </w:t>
      </w:r>
      <w:r w:rsidRPr="00AC6CA6">
        <w:rPr>
          <w:rFonts w:eastAsia="Times New Roman"/>
          <w:i/>
          <w:noProof/>
          <w:lang w:eastAsia="ko-KR"/>
        </w:rPr>
        <w:t>REPETITION_NUMBER</w:t>
      </w:r>
      <w:r w:rsidRPr="00AC6CA6">
        <w:rPr>
          <w:rFonts w:eastAsia="Times New Roman"/>
          <w:noProof/>
          <w:lang w:eastAsia="ko-KR"/>
        </w:rPr>
        <w:t xml:space="preserve"> – 1 HARQ retransmissions follow within the bundle.</w:t>
      </w:r>
      <w:r w:rsidRPr="00AC6CA6">
        <w:rPr>
          <w:rFonts w:eastAsia="Times New Roman"/>
          <w:lang w:eastAsia="ko-KR"/>
        </w:rPr>
        <w:t xml:space="preserve"> </w:t>
      </w:r>
      <w:r w:rsidRPr="00AC6CA6">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AC6CA6">
        <w:rPr>
          <w:rFonts w:eastAsia="Times New Roman"/>
          <w:i/>
          <w:noProof/>
          <w:lang w:eastAsia="ko-KR"/>
        </w:rPr>
        <w:t>REPETITION_NUMBER</w:t>
      </w:r>
      <w:r w:rsidRPr="00AC6CA6">
        <w:rPr>
          <w:rFonts w:eastAsia="Times New Roman"/>
          <w:noProof/>
          <w:lang w:eastAsia="ko-KR"/>
        </w:rPr>
        <w:t xml:space="preserve"> for a dynamic grant or configured uplink grant</w:t>
      </w:r>
      <w:r w:rsidRPr="00AC6CA6">
        <w:rPr>
          <w:rFonts w:eastAsia="Times New Roman"/>
          <w:lang w:eastAsia="ja-JP"/>
        </w:rPr>
        <w:t xml:space="preserve"> </w:t>
      </w:r>
      <w:r w:rsidRPr="00AC6CA6">
        <w:rPr>
          <w:rFonts w:eastAsia="Times New Roman"/>
          <w:noProof/>
          <w:lang w:eastAsia="ko-KR"/>
        </w:rPr>
        <w:t>or uplink grant received in a MAC RAR unless they are terminated as specified in clause 6.1 of TS 38.214 [7]. Each transmission within a bundle is a separate uplink grant delivered to the HARQ entity.</w:t>
      </w:r>
    </w:p>
    <w:p w14:paraId="4A41CBC0" w14:textId="6E14D24F"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noProof/>
          <w:lang w:eastAsia="ko-KR"/>
        </w:rPr>
        <w:t>For each transmission within a bundle of the dynamic grant</w:t>
      </w:r>
      <w:ins w:id="38" w:author="Rapp" w:date="2022-05-19T21:46:00Z">
        <w:r>
          <w:rPr>
            <w:rFonts w:eastAsia="Times New Roman"/>
            <w:noProof/>
            <w:lang w:eastAsia="ko-KR"/>
          </w:rPr>
          <w:t xml:space="preserve"> or uplink grant received in a MAC CR</w:t>
        </w:r>
      </w:ins>
      <w:r w:rsidRPr="00AC6CA6">
        <w:rPr>
          <w:rFonts w:eastAsia="Times New Roman"/>
          <w:noProof/>
          <w:lang w:eastAsia="ko-KR"/>
        </w:rPr>
        <w:t>, the sequence of redundancy versions is determined according to clause 6.1.2.1 of TS 38.214 [7]. For each transmission within a bundle of the configured uplink grant, the sequence of redundancy versions is determined according to clause 6.1.2.3 of TS 38.214 [7].</w:t>
      </w:r>
    </w:p>
    <w:p w14:paraId="59325872" w14:textId="77777777" w:rsidR="00AC6CA6" w:rsidRPr="00AC6CA6" w:rsidRDefault="00AC6CA6" w:rsidP="00AC6CA6">
      <w:pPr>
        <w:overflowPunct w:val="0"/>
        <w:autoSpaceDE w:val="0"/>
        <w:autoSpaceDN w:val="0"/>
        <w:adjustRightInd w:val="0"/>
        <w:textAlignment w:val="baseline"/>
        <w:rPr>
          <w:rFonts w:eastAsia="Times New Roman"/>
          <w:noProof/>
          <w:lang w:eastAsia="ja-JP"/>
        </w:rPr>
      </w:pPr>
      <w:r w:rsidRPr="00AC6CA6">
        <w:rPr>
          <w:rFonts w:eastAsia="Times New Roman"/>
          <w:noProof/>
          <w:lang w:eastAsia="ja-JP"/>
        </w:rPr>
        <w:t xml:space="preserve">For each </w:t>
      </w:r>
      <w:r w:rsidRPr="00AC6CA6">
        <w:rPr>
          <w:rFonts w:eastAsia="Times New Roman"/>
          <w:noProof/>
          <w:lang w:eastAsia="ko-KR"/>
        </w:rPr>
        <w:t>uplink grant</w:t>
      </w:r>
      <w:r w:rsidRPr="00AC6CA6">
        <w:rPr>
          <w:rFonts w:eastAsia="Times New Roman"/>
          <w:noProof/>
          <w:lang w:eastAsia="ja-JP"/>
        </w:rPr>
        <w:t>, the HARQ entity shall:</w:t>
      </w:r>
    </w:p>
    <w:p w14:paraId="7B77E321"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ja-JP"/>
        </w:rPr>
      </w:pPr>
      <w:r w:rsidRPr="00AC6CA6">
        <w:rPr>
          <w:rFonts w:eastAsia="Times New Roman"/>
          <w:noProof/>
          <w:lang w:eastAsia="ko-KR"/>
        </w:rPr>
        <w:t>1&gt;</w:t>
      </w:r>
      <w:r w:rsidRPr="00AC6CA6">
        <w:rPr>
          <w:rFonts w:eastAsia="Times New Roman"/>
          <w:noProof/>
          <w:lang w:eastAsia="ja-JP"/>
        </w:rPr>
        <w:tab/>
        <w:t xml:space="preserve">identify the HARQ process associated with this </w:t>
      </w:r>
      <w:r w:rsidRPr="00AC6CA6">
        <w:rPr>
          <w:rFonts w:eastAsia="Times New Roman"/>
          <w:noProof/>
          <w:lang w:eastAsia="ko-KR"/>
        </w:rPr>
        <w:t>grant</w:t>
      </w:r>
      <w:r w:rsidRPr="00AC6CA6">
        <w:rPr>
          <w:rFonts w:eastAsia="Times New Roman"/>
          <w:noProof/>
          <w:lang w:eastAsia="ja-JP"/>
        </w:rPr>
        <w:t>, and for each identified HARQ process:</w:t>
      </w:r>
    </w:p>
    <w:p w14:paraId="41516166"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ko-KR"/>
        </w:rPr>
      </w:pPr>
      <w:r w:rsidRPr="00AC6CA6">
        <w:rPr>
          <w:rFonts w:eastAsia="Times New Roman"/>
          <w:noProof/>
          <w:lang w:eastAsia="ko-KR"/>
        </w:rPr>
        <w:t>2&gt;</w:t>
      </w:r>
      <w:r w:rsidRPr="00AC6CA6">
        <w:rPr>
          <w:rFonts w:eastAsia="Times New Roman"/>
          <w:noProof/>
          <w:lang w:eastAsia="ja-JP"/>
        </w:rPr>
        <w:tab/>
        <w:t>if the received grant was not addressed to a Temporary C-RNTI on PDCCH</w:t>
      </w:r>
      <w:r w:rsidRPr="00AC6CA6">
        <w:rPr>
          <w:rFonts w:eastAsia="Times New Roman"/>
          <w:noProof/>
          <w:lang w:eastAsia="ko-KR"/>
        </w:rPr>
        <w:t>,</w:t>
      </w:r>
      <w:r w:rsidRPr="00AC6CA6">
        <w:rPr>
          <w:rFonts w:eastAsia="Times New Roman"/>
          <w:noProof/>
          <w:lang w:eastAsia="ja-JP"/>
        </w:rPr>
        <w:t xml:space="preserve"> and the NDI provided in the associated HARQ information has been toggled compared to the value in the previous transmission of this TB of this HARQ process; or</w:t>
      </w:r>
    </w:p>
    <w:p w14:paraId="6A125BFF"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ko-KR"/>
        </w:rPr>
      </w:pPr>
      <w:r w:rsidRPr="00AC6CA6">
        <w:rPr>
          <w:rFonts w:eastAsia="Times New Roman"/>
          <w:noProof/>
          <w:lang w:eastAsia="ko-KR"/>
        </w:rPr>
        <w:t>2&gt;</w:t>
      </w:r>
      <w:r w:rsidRPr="00AC6CA6">
        <w:rPr>
          <w:rFonts w:eastAsia="Times New Roman"/>
          <w:noProof/>
          <w:lang w:eastAsia="ko-KR"/>
        </w:rPr>
        <w:tab/>
        <w:t>if the uplink grant was received on PDCCH for the C-RNTI and the HARQ buffer of the identified process is empty; or</w:t>
      </w:r>
    </w:p>
    <w:p w14:paraId="5D602C96"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ko-KR"/>
        </w:rPr>
        <w:t>2&gt;</w:t>
      </w:r>
      <w:r w:rsidRPr="00AC6CA6">
        <w:rPr>
          <w:rFonts w:eastAsia="Times New Roman"/>
          <w:noProof/>
          <w:lang w:eastAsia="ja-JP"/>
        </w:rPr>
        <w:tab/>
        <w:t>if the uplink grant was received in a Random Access Response (i.e. in a MAC RAR or a fallback RAR); or</w:t>
      </w:r>
    </w:p>
    <w:p w14:paraId="4D9B665C"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ja-JP"/>
        </w:rPr>
        <w:t>2&gt;</w:t>
      </w:r>
      <w:r w:rsidRPr="00AC6CA6">
        <w:rPr>
          <w:rFonts w:eastAsia="Times New Roman"/>
          <w:noProof/>
          <w:lang w:eastAsia="ja-JP"/>
        </w:rPr>
        <w:tab/>
      </w:r>
      <w:r w:rsidRPr="00AC6CA6">
        <w:rPr>
          <w:rFonts w:eastAsia="宋体"/>
          <w:lang w:eastAsia="zh-CN"/>
        </w:rPr>
        <w:t xml:space="preserve">if the uplink grant was </w:t>
      </w:r>
      <w:r w:rsidRPr="00AC6CA6">
        <w:rPr>
          <w:rFonts w:eastAsia="Times New Roman"/>
          <w:lang w:eastAsia="ko-KR"/>
        </w:rPr>
        <w:t>determined as specified in clause 5.1.2a for the transmission of the MSGA payload; or</w:t>
      </w:r>
    </w:p>
    <w:p w14:paraId="5DB2B887"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ja-JP"/>
        </w:rPr>
        <w:t>2&gt;</w:t>
      </w:r>
      <w:r w:rsidRPr="00AC6CA6">
        <w:rPr>
          <w:rFonts w:eastAsia="Times New Roman"/>
          <w:noProof/>
          <w:lang w:eastAsia="ja-JP"/>
        </w:rPr>
        <w:tab/>
        <w:t xml:space="preserve">if the uplink grant was received on PDCCH for the C-RNTI in </w:t>
      </w:r>
      <w:r w:rsidRPr="00AC6CA6">
        <w:rPr>
          <w:rFonts w:eastAsia="Times New Roman"/>
          <w:i/>
          <w:noProof/>
          <w:lang w:eastAsia="ja-JP"/>
        </w:rPr>
        <w:t>ra-ResponseWindow</w:t>
      </w:r>
      <w:r w:rsidRPr="00AC6CA6">
        <w:rPr>
          <w:rFonts w:eastAsia="Times New Roman"/>
          <w:noProof/>
          <w:lang w:eastAsia="ja-JP"/>
        </w:rPr>
        <w:t xml:space="preserve"> and this PDCCH successfully completed the Random Access procedure initiated for beam failure recovery; or</w:t>
      </w:r>
    </w:p>
    <w:p w14:paraId="2C5DFC78"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ja-JP"/>
        </w:rPr>
        <w:lastRenderedPageBreak/>
        <w:t>2&gt;</w:t>
      </w:r>
      <w:r w:rsidRPr="00AC6CA6">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2CAB50E0"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ko-KR"/>
        </w:rPr>
        <w:t>3&gt;</w:t>
      </w:r>
      <w:r w:rsidRPr="00AC6CA6">
        <w:rPr>
          <w:rFonts w:eastAsia="Times New Roman"/>
          <w:noProof/>
          <w:lang w:eastAsia="ko-KR"/>
        </w:rPr>
        <w:tab/>
      </w:r>
      <w:r w:rsidRPr="00AC6CA6">
        <w:rPr>
          <w:rFonts w:eastAsia="Times New Roman"/>
          <w:lang w:eastAsia="ja-JP"/>
        </w:rPr>
        <w:t xml:space="preserve">if there is a MAC PDU in the </w:t>
      </w:r>
      <w:r w:rsidRPr="00AC6CA6">
        <w:rPr>
          <w:rFonts w:eastAsia="宋体"/>
          <w:lang w:eastAsia="zh-CN"/>
        </w:rPr>
        <w:t>MSGA</w:t>
      </w:r>
      <w:r w:rsidRPr="00AC6CA6">
        <w:rPr>
          <w:rFonts w:eastAsia="Times New Roman"/>
          <w:lang w:eastAsia="ja-JP"/>
        </w:rPr>
        <w:t xml:space="preserve"> buffer</w:t>
      </w:r>
      <w:r w:rsidRPr="00AC6CA6">
        <w:rPr>
          <w:rFonts w:eastAsia="Times New Roman"/>
          <w:lang w:eastAsia="zh-CN"/>
        </w:rPr>
        <w:t xml:space="preserve"> and the uplink grant </w:t>
      </w:r>
      <w:r w:rsidRPr="00AC6CA6">
        <w:rPr>
          <w:rFonts w:eastAsia="Times New Roman"/>
          <w:lang w:eastAsia="ko-KR"/>
        </w:rPr>
        <w:t>determined as specified in clause 5.1.2a for the transmission of the MSGA payload</w:t>
      </w:r>
      <w:r w:rsidRPr="00AC6CA6">
        <w:rPr>
          <w:rFonts w:eastAsia="Times New Roman"/>
          <w:lang w:eastAsia="zh-CN"/>
        </w:rPr>
        <w:t xml:space="preserve"> was selected</w:t>
      </w:r>
      <w:r w:rsidRPr="00AC6CA6">
        <w:rPr>
          <w:rFonts w:eastAsia="Times New Roman"/>
          <w:lang w:eastAsia="ja-JP"/>
        </w:rPr>
        <w:t>; or</w:t>
      </w:r>
    </w:p>
    <w:p w14:paraId="434A6D94"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lang w:eastAsia="ja-JP"/>
        </w:rPr>
        <w:t>3&gt;</w:t>
      </w:r>
      <w:r w:rsidRPr="00AC6CA6">
        <w:rPr>
          <w:rFonts w:eastAsia="Times New Roman"/>
          <w:lang w:eastAsia="ja-JP"/>
        </w:rPr>
        <w:tab/>
      </w:r>
      <w:r w:rsidRPr="00AC6CA6">
        <w:rPr>
          <w:rFonts w:eastAsia="Times New Roman"/>
          <w:noProof/>
          <w:lang w:eastAsia="ja-JP"/>
        </w:rPr>
        <w:t xml:space="preserve">if there is a MAC PDU in the </w:t>
      </w:r>
      <w:r w:rsidRPr="00AC6CA6">
        <w:rPr>
          <w:rFonts w:eastAsia="Times New Roman"/>
          <w:lang w:eastAsia="ja-JP"/>
        </w:rPr>
        <w:t>MSGA</w:t>
      </w:r>
      <w:r w:rsidRPr="00AC6CA6">
        <w:rPr>
          <w:rFonts w:eastAsia="Times New Roman"/>
          <w:noProof/>
          <w:lang w:eastAsia="ja-JP"/>
        </w:rPr>
        <w:t xml:space="preserve"> buffer</w:t>
      </w:r>
      <w:r w:rsidRPr="00AC6CA6">
        <w:rPr>
          <w:rFonts w:eastAsia="Times New Roman"/>
          <w:noProof/>
          <w:lang w:eastAsia="zh-CN"/>
        </w:rPr>
        <w:t xml:space="preserve"> and the uplink grant was received in a </w:t>
      </w:r>
      <w:r w:rsidRPr="00AC6CA6">
        <w:rPr>
          <w:rFonts w:eastAsia="Times New Roman"/>
          <w:noProof/>
          <w:lang w:eastAsia="ja-JP"/>
        </w:rPr>
        <w:t>fallbackRAR and this fallbackRAR successfully completed the Random Access procedure:</w:t>
      </w:r>
    </w:p>
    <w:p w14:paraId="195A9631"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 xml:space="preserve">obtain the MAC PDU to transmit from the </w:t>
      </w:r>
      <w:r w:rsidRPr="00AC6CA6">
        <w:rPr>
          <w:rFonts w:eastAsia="Times New Roman"/>
          <w:lang w:eastAsia="ja-JP"/>
        </w:rPr>
        <w:t>MSGA</w:t>
      </w:r>
      <w:r w:rsidRPr="00AC6CA6">
        <w:rPr>
          <w:rFonts w:eastAsia="Times New Roman"/>
          <w:noProof/>
          <w:lang w:eastAsia="ja-JP"/>
        </w:rPr>
        <w:t xml:space="preserve"> buffer.</w:t>
      </w:r>
    </w:p>
    <w:p w14:paraId="43409DF5"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zh-CN"/>
        </w:rPr>
      </w:pPr>
      <w:r w:rsidRPr="00AC6CA6">
        <w:rPr>
          <w:rFonts w:eastAsia="Times New Roman"/>
          <w:noProof/>
          <w:lang w:eastAsia="ja-JP"/>
        </w:rPr>
        <w:t>3&gt;</w:t>
      </w:r>
      <w:r w:rsidRPr="00AC6CA6">
        <w:rPr>
          <w:rFonts w:eastAsia="Times New Roman"/>
          <w:noProof/>
          <w:lang w:eastAsia="ja-JP"/>
        </w:rPr>
        <w:tab/>
        <w:t xml:space="preserve">else if there is a MAC PDU in the </w:t>
      </w:r>
      <w:r w:rsidRPr="00AC6CA6">
        <w:rPr>
          <w:rFonts w:eastAsia="Times New Roman"/>
          <w:lang w:eastAsia="ja-JP"/>
        </w:rPr>
        <w:t>Msg3</w:t>
      </w:r>
      <w:r w:rsidRPr="00AC6CA6">
        <w:rPr>
          <w:rFonts w:eastAsia="Times New Roman"/>
          <w:noProof/>
          <w:lang w:eastAsia="ja-JP"/>
        </w:rPr>
        <w:t xml:space="preserve"> buffer</w:t>
      </w:r>
      <w:r w:rsidRPr="00AC6CA6">
        <w:rPr>
          <w:rFonts w:eastAsia="Times New Roman"/>
          <w:noProof/>
          <w:lang w:eastAsia="zh-CN"/>
        </w:rPr>
        <w:t xml:space="preserve"> and the uplink grant was received in a </w:t>
      </w:r>
      <w:r w:rsidRPr="00AC6CA6">
        <w:rPr>
          <w:rFonts w:eastAsia="Times New Roman"/>
          <w:noProof/>
          <w:lang w:eastAsia="ja-JP"/>
        </w:rPr>
        <w:t>fallbackRAR</w:t>
      </w:r>
      <w:r w:rsidRPr="00AC6CA6">
        <w:rPr>
          <w:rFonts w:eastAsia="Times New Roman"/>
          <w:noProof/>
          <w:lang w:eastAsia="zh-CN"/>
        </w:rPr>
        <w:t>:</w:t>
      </w:r>
    </w:p>
    <w:p w14:paraId="20F896C6"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ja-JP"/>
        </w:rPr>
        <w:tab/>
        <w:t xml:space="preserve">obtain the MAC PDU to transmit from the </w:t>
      </w:r>
      <w:r w:rsidRPr="00AC6CA6">
        <w:rPr>
          <w:rFonts w:eastAsia="Times New Roman"/>
          <w:lang w:eastAsia="ja-JP"/>
        </w:rPr>
        <w:t>Msg3</w:t>
      </w:r>
      <w:r w:rsidRPr="00AC6CA6">
        <w:rPr>
          <w:rFonts w:eastAsia="Times New Roman"/>
          <w:noProof/>
          <w:lang w:eastAsia="ja-JP"/>
        </w:rPr>
        <w:t xml:space="preserve"> buffer.</w:t>
      </w:r>
    </w:p>
    <w:p w14:paraId="7BBCEA71"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ko-KR"/>
        </w:rPr>
        <w:t>3&gt;</w:t>
      </w:r>
      <w:r w:rsidRPr="00AC6CA6">
        <w:rPr>
          <w:rFonts w:eastAsia="Times New Roman"/>
          <w:noProof/>
          <w:lang w:eastAsia="ja-JP"/>
        </w:rPr>
        <w:tab/>
        <w:t xml:space="preserve">else if there is a MAC PDU in the </w:t>
      </w:r>
      <w:r w:rsidRPr="00AC6CA6">
        <w:rPr>
          <w:rFonts w:eastAsia="Times New Roman"/>
          <w:lang w:eastAsia="ja-JP"/>
        </w:rPr>
        <w:t>Msg3</w:t>
      </w:r>
      <w:r w:rsidRPr="00AC6CA6">
        <w:rPr>
          <w:rFonts w:eastAsia="Times New Roman"/>
          <w:noProof/>
          <w:lang w:eastAsia="ja-JP"/>
        </w:rPr>
        <w:t xml:space="preserve"> buffer</w:t>
      </w:r>
      <w:r w:rsidRPr="00AC6CA6">
        <w:rPr>
          <w:rFonts w:eastAsia="Times New Roman"/>
          <w:noProof/>
          <w:lang w:eastAsia="zh-CN"/>
        </w:rPr>
        <w:t xml:space="preserve"> and the uplink grant was received in a MAC RAR; or</w:t>
      </w:r>
      <w:r w:rsidRPr="00AC6CA6">
        <w:rPr>
          <w:rFonts w:eastAsia="Times New Roman"/>
          <w:noProof/>
          <w:lang w:eastAsia="ja-JP"/>
        </w:rPr>
        <w:t>:</w:t>
      </w:r>
    </w:p>
    <w:p w14:paraId="197AD9F4"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ja-JP"/>
        </w:rPr>
        <w:t>3&gt;</w:t>
      </w:r>
      <w:r w:rsidRPr="00AC6CA6">
        <w:rPr>
          <w:rFonts w:eastAsia="Times New Roman"/>
          <w:noProof/>
          <w:lang w:eastAsia="ja-JP"/>
        </w:rPr>
        <w:tab/>
        <w:t xml:space="preserve">if there is a MAC PDU in the Msg3 buffer and the uplink grant was received on PDCCH for the C-RNTI in </w:t>
      </w:r>
      <w:r w:rsidRPr="00AC6CA6">
        <w:rPr>
          <w:rFonts w:eastAsia="Times New Roman"/>
          <w:i/>
          <w:noProof/>
          <w:lang w:eastAsia="ja-JP"/>
        </w:rPr>
        <w:t>ra-ResponseWindow</w:t>
      </w:r>
      <w:r w:rsidRPr="00AC6CA6">
        <w:rPr>
          <w:rFonts w:eastAsia="Times New Roman"/>
          <w:noProof/>
          <w:lang w:eastAsia="ja-JP"/>
        </w:rPr>
        <w:t xml:space="preserve"> and this PDCCH successfully completed the Random Access procedure initiated for beam failure recovery:</w:t>
      </w:r>
    </w:p>
    <w:p w14:paraId="19082482"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 xml:space="preserve">obtain the MAC PDU to transmit from the </w:t>
      </w:r>
      <w:r w:rsidRPr="00AC6CA6">
        <w:rPr>
          <w:rFonts w:eastAsia="Times New Roman"/>
          <w:lang w:eastAsia="ja-JP"/>
        </w:rPr>
        <w:t>Msg3</w:t>
      </w:r>
      <w:r w:rsidRPr="00AC6CA6">
        <w:rPr>
          <w:rFonts w:eastAsia="Times New Roman"/>
          <w:noProof/>
          <w:lang w:eastAsia="ja-JP"/>
        </w:rPr>
        <w:t xml:space="preserve"> buffer.</w:t>
      </w:r>
    </w:p>
    <w:p w14:paraId="686D51E9"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ja-JP"/>
        </w:rPr>
        <w:t>4&gt;</w:t>
      </w:r>
      <w:r w:rsidRPr="00AC6CA6">
        <w:rPr>
          <w:rFonts w:eastAsia="Times New Roman"/>
          <w:noProof/>
          <w:lang w:eastAsia="ja-JP"/>
        </w:rPr>
        <w:tab/>
        <w:t>if the uplink grant size does not match with size of the obtained MAC PDU; and</w:t>
      </w:r>
    </w:p>
    <w:p w14:paraId="44EC4ACF"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ja-JP"/>
        </w:rPr>
        <w:t>4&gt;</w:t>
      </w:r>
      <w:r w:rsidRPr="00AC6CA6">
        <w:rPr>
          <w:rFonts w:eastAsia="Times New Roman"/>
          <w:noProof/>
          <w:lang w:eastAsia="ja-JP"/>
        </w:rPr>
        <w:tab/>
        <w:t>if the Random Access procedure was successfully completed upon receiving the uplink grant:</w:t>
      </w:r>
    </w:p>
    <w:p w14:paraId="37FEC802"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ja-JP"/>
        </w:rPr>
      </w:pPr>
      <w:r w:rsidRPr="00AC6CA6">
        <w:rPr>
          <w:rFonts w:eastAsia="Times New Roman"/>
          <w:noProof/>
          <w:lang w:eastAsia="ja-JP"/>
        </w:rPr>
        <w:t>5&gt;</w:t>
      </w:r>
      <w:r w:rsidRPr="00AC6CA6">
        <w:rPr>
          <w:rFonts w:eastAsia="Times New Roman"/>
          <w:noProof/>
          <w:lang w:eastAsia="ja-JP"/>
        </w:rPr>
        <w:tab/>
        <w:t>indicate to the Multiplexing and assembly entity to include MAC subPDU(s) carrying MAC SDU from the obtained MAC PDU in the subsequent uplink transmission;</w:t>
      </w:r>
    </w:p>
    <w:p w14:paraId="444BC247"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ja-JP"/>
        </w:rPr>
      </w:pPr>
      <w:r w:rsidRPr="00AC6CA6">
        <w:rPr>
          <w:rFonts w:eastAsia="Times New Roman"/>
          <w:noProof/>
          <w:lang w:eastAsia="ja-JP"/>
        </w:rPr>
        <w:t>5&gt;</w:t>
      </w:r>
      <w:r w:rsidRPr="00AC6CA6">
        <w:rPr>
          <w:rFonts w:eastAsia="Times New Roman"/>
          <w:noProof/>
          <w:lang w:eastAsia="ja-JP"/>
        </w:rPr>
        <w:tab/>
        <w:t>obtain the MAC PDU to transmit from the Multiplexing and assembly entity.</w:t>
      </w:r>
    </w:p>
    <w:p w14:paraId="2968F78F"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 xml:space="preserve">else if this uplink grant is a configured grant configured with </w:t>
      </w:r>
      <w:r w:rsidRPr="00AC6CA6">
        <w:rPr>
          <w:rFonts w:eastAsia="Times New Roman"/>
          <w:i/>
          <w:noProof/>
          <w:lang w:eastAsia="ko-KR"/>
        </w:rPr>
        <w:t>autonomousTx</w:t>
      </w:r>
      <w:r w:rsidRPr="00AC6CA6">
        <w:rPr>
          <w:rFonts w:eastAsia="Times New Roman"/>
          <w:noProof/>
          <w:lang w:eastAsia="ko-KR"/>
        </w:rPr>
        <w:t>; and</w:t>
      </w:r>
    </w:p>
    <w:p w14:paraId="3AEDF3A7"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previous configured uplink grant, in the BWP, for this HARQ process was not prioritized; and</w:t>
      </w:r>
    </w:p>
    <w:p w14:paraId="55A92B2D"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a MAC PDU had already been obtained for this HARQ process; and</w:t>
      </w:r>
    </w:p>
    <w:p w14:paraId="55EA518F"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uplink grant size matches with size of the obtained MAC PDU; and</w:t>
      </w:r>
    </w:p>
    <w:p w14:paraId="1947D097"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none of PUSCH transmission(s) of the obtained MAC PDU has been completely performed:</w:t>
      </w:r>
    </w:p>
    <w:p w14:paraId="7319EB12"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consider the MAC PDU has been obtained.</w:t>
      </w:r>
    </w:p>
    <w:p w14:paraId="445C16E9" w14:textId="77777777" w:rsidR="00AC6CA6" w:rsidRPr="00AC6CA6" w:rsidRDefault="00AC6CA6" w:rsidP="00AC6CA6">
      <w:pPr>
        <w:overflowPunct w:val="0"/>
        <w:autoSpaceDE w:val="0"/>
        <w:autoSpaceDN w:val="0"/>
        <w:adjustRightInd w:val="0"/>
        <w:ind w:left="1135" w:hanging="284"/>
        <w:textAlignment w:val="baseline"/>
        <w:rPr>
          <w:rFonts w:eastAsia="Yu Mincho"/>
          <w:noProof/>
          <w:lang w:eastAsia="ko-KR"/>
        </w:rPr>
      </w:pPr>
      <w:r w:rsidRPr="00AC6CA6">
        <w:rPr>
          <w:rFonts w:eastAsia="Times New Roman"/>
          <w:noProof/>
          <w:lang w:eastAsia="ko-KR"/>
        </w:rPr>
        <w:t>3&gt;</w:t>
      </w:r>
      <w:r w:rsidRPr="00AC6CA6">
        <w:rPr>
          <w:rFonts w:eastAsia="Times New Roman"/>
          <w:noProof/>
          <w:lang w:eastAsia="ko-KR"/>
        </w:rPr>
        <w:tab/>
        <w:t xml:space="preserve">else if the MAC entity is not configured with </w:t>
      </w:r>
      <w:r w:rsidRPr="00AC6CA6">
        <w:rPr>
          <w:rFonts w:eastAsia="Times New Roman"/>
          <w:i/>
          <w:noProof/>
          <w:lang w:eastAsia="ko-KR"/>
        </w:rPr>
        <w:t>lch-basedPrioritization</w:t>
      </w:r>
      <w:r w:rsidRPr="00AC6CA6">
        <w:rPr>
          <w:rFonts w:eastAsia="Times New Roman"/>
          <w:noProof/>
          <w:lang w:eastAsia="ko-KR"/>
        </w:rPr>
        <w:t>; or</w:t>
      </w:r>
    </w:p>
    <w:p w14:paraId="1BE7CEC6" w14:textId="77777777" w:rsidR="00AC6CA6" w:rsidRPr="00AC6CA6" w:rsidRDefault="00AC6CA6" w:rsidP="00AC6CA6">
      <w:pPr>
        <w:overflowPunct w:val="0"/>
        <w:autoSpaceDE w:val="0"/>
        <w:autoSpaceDN w:val="0"/>
        <w:adjustRightInd w:val="0"/>
        <w:ind w:left="1135" w:hanging="284"/>
        <w:textAlignment w:val="baseline"/>
        <w:rPr>
          <w:rFonts w:eastAsia="Malgun Gothic"/>
          <w:noProof/>
          <w:lang w:eastAsia="ko-KR"/>
        </w:rPr>
      </w:pPr>
      <w:r w:rsidRPr="00AC6CA6">
        <w:rPr>
          <w:rFonts w:eastAsia="Times New Roman"/>
          <w:noProof/>
          <w:lang w:eastAsia="ko-KR"/>
        </w:rPr>
        <w:t>3&gt;</w:t>
      </w:r>
      <w:r w:rsidRPr="00AC6CA6">
        <w:rPr>
          <w:rFonts w:eastAsia="Times New Roman"/>
          <w:noProof/>
          <w:lang w:eastAsia="ko-KR"/>
        </w:rPr>
        <w:tab/>
        <w:t>if this uplink grant is a prioritized uplink grant:</w:t>
      </w:r>
    </w:p>
    <w:p w14:paraId="26F44B83"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obtain the MAC PDU to transmit from the Multiplexing and assembly entity, if any;</w:t>
      </w:r>
    </w:p>
    <w:p w14:paraId="0501A24E"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ko-KR"/>
        </w:rPr>
        <w:t>3&gt;</w:t>
      </w:r>
      <w:r w:rsidRPr="00AC6CA6">
        <w:rPr>
          <w:rFonts w:eastAsia="Times New Roman"/>
          <w:noProof/>
          <w:lang w:eastAsia="zh-CN"/>
        </w:rPr>
        <w:tab/>
        <w:t>if a MAC PDU to transmit has been obtained:</w:t>
      </w:r>
    </w:p>
    <w:p w14:paraId="2ABC4947" w14:textId="77777777" w:rsidR="00AC6CA6" w:rsidRPr="00AC6CA6" w:rsidRDefault="00AC6CA6" w:rsidP="00AC6CA6">
      <w:pPr>
        <w:overflowPunct w:val="0"/>
        <w:autoSpaceDE w:val="0"/>
        <w:autoSpaceDN w:val="0"/>
        <w:adjustRightInd w:val="0"/>
        <w:ind w:left="1418" w:hanging="284"/>
        <w:textAlignment w:val="baseline"/>
        <w:rPr>
          <w:rFonts w:eastAsia="Times New Roman"/>
          <w:lang w:eastAsia="ko-KR"/>
        </w:rPr>
      </w:pPr>
      <w:r w:rsidRPr="00AC6CA6">
        <w:rPr>
          <w:rFonts w:eastAsia="Times New Roman"/>
          <w:lang w:eastAsia="ko-KR"/>
        </w:rPr>
        <w:t>4&gt;</w:t>
      </w:r>
      <w:r w:rsidRPr="00AC6CA6">
        <w:rPr>
          <w:rFonts w:eastAsia="Times New Roman"/>
          <w:lang w:eastAsia="ko-KR"/>
        </w:rPr>
        <w:tab/>
        <w:t xml:space="preserve">if the uplink grant is not a configured grant configured </w:t>
      </w:r>
      <w:r w:rsidRPr="00AC6CA6">
        <w:rPr>
          <w:rFonts w:eastAsia="Times New Roman"/>
          <w:noProof/>
          <w:lang w:eastAsia="ko-KR"/>
        </w:rPr>
        <w:t xml:space="preserve">with </w:t>
      </w:r>
      <w:r w:rsidRPr="00AC6CA6">
        <w:rPr>
          <w:rFonts w:eastAsia="Times New Roman"/>
          <w:i/>
          <w:noProof/>
          <w:lang w:eastAsia="ko-KR"/>
        </w:rPr>
        <w:t>autonomousTx</w:t>
      </w:r>
      <w:r w:rsidRPr="00AC6CA6">
        <w:rPr>
          <w:rFonts w:eastAsia="Times New Roman"/>
          <w:lang w:eastAsia="ko-KR"/>
        </w:rPr>
        <w:t>; or</w:t>
      </w:r>
    </w:p>
    <w:p w14:paraId="1453F273" w14:textId="77777777" w:rsidR="00AC6CA6" w:rsidRPr="00AC6CA6" w:rsidRDefault="00AC6CA6" w:rsidP="00AC6CA6">
      <w:pPr>
        <w:overflowPunct w:val="0"/>
        <w:autoSpaceDE w:val="0"/>
        <w:autoSpaceDN w:val="0"/>
        <w:adjustRightInd w:val="0"/>
        <w:ind w:left="1418" w:hanging="284"/>
        <w:textAlignment w:val="baseline"/>
        <w:rPr>
          <w:rFonts w:eastAsia="Times New Roman"/>
          <w:lang w:eastAsia="ko-KR"/>
        </w:rPr>
      </w:pPr>
      <w:r w:rsidRPr="00AC6CA6">
        <w:rPr>
          <w:rFonts w:eastAsia="Times New Roman"/>
          <w:lang w:eastAsia="ko-KR"/>
        </w:rPr>
        <w:t>4&gt;</w:t>
      </w:r>
      <w:r w:rsidRPr="00AC6CA6">
        <w:rPr>
          <w:rFonts w:eastAsia="Times New Roman"/>
          <w:lang w:eastAsia="ko-KR"/>
        </w:rPr>
        <w:tab/>
        <w:t>if the uplink grant is a prioritized uplink grant:</w:t>
      </w:r>
    </w:p>
    <w:p w14:paraId="7388EE74"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deliver the MAC PDU and the uplink grant and the HARQ information of the TB</w:t>
      </w:r>
      <w:r w:rsidRPr="00AC6CA6">
        <w:rPr>
          <w:rFonts w:eastAsia="Times New Roman"/>
          <w:lang w:eastAsia="ko-KR"/>
        </w:rPr>
        <w:t xml:space="preserve"> </w:t>
      </w:r>
      <w:r w:rsidRPr="00AC6CA6">
        <w:rPr>
          <w:rFonts w:eastAsia="Times New Roman"/>
          <w:lang w:eastAsia="ja-JP"/>
        </w:rPr>
        <w:t>to the identified HARQ process;</w:t>
      </w:r>
    </w:p>
    <w:p w14:paraId="6730DFAF"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ko-KR"/>
        </w:rPr>
      </w:pPr>
      <w:r w:rsidRPr="00AC6CA6">
        <w:rPr>
          <w:rFonts w:eastAsia="Times New Roman"/>
          <w:lang w:eastAsia="ko-KR"/>
        </w:rPr>
        <w:t>5&gt;</w:t>
      </w:r>
      <w:r w:rsidRPr="00AC6CA6">
        <w:rPr>
          <w:rFonts w:eastAsia="Times New Roman"/>
          <w:lang w:eastAsia="ja-JP"/>
        </w:rPr>
        <w:tab/>
        <w:t>instruct the identified HARQ process to trigger a new transmission;</w:t>
      </w:r>
    </w:p>
    <w:p w14:paraId="59022D0A"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ko-KR"/>
        </w:rPr>
      </w:pPr>
      <w:r w:rsidRPr="00AC6CA6">
        <w:rPr>
          <w:rFonts w:eastAsia="Times New Roman"/>
          <w:lang w:eastAsia="ko-KR"/>
        </w:rPr>
        <w:t>5&gt;</w:t>
      </w:r>
      <w:r w:rsidRPr="00AC6CA6">
        <w:rPr>
          <w:rFonts w:eastAsia="Times New Roman"/>
          <w:lang w:eastAsia="ko-KR"/>
        </w:rPr>
        <w:tab/>
        <w:t>if the uplink grant is a configured uplink grant:</w:t>
      </w:r>
    </w:p>
    <w:p w14:paraId="4386CB20"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t xml:space="preserve">start or restart the </w:t>
      </w:r>
      <w:r w:rsidRPr="00AC6CA6">
        <w:rPr>
          <w:rFonts w:eastAsia="Times New Roman"/>
          <w:i/>
          <w:lang w:eastAsia="ko-KR"/>
        </w:rPr>
        <w:t>configuredGrantTimer</w:t>
      </w:r>
      <w:r w:rsidRPr="00AC6CA6">
        <w:rPr>
          <w:rFonts w:eastAsia="Times New Roman"/>
          <w:lang w:eastAsia="ko-KR"/>
        </w:rPr>
        <w:t>, if configured, for the corresponding HARQ process when the transmission is performed if LBT failure indication is not received from lower layers;</w:t>
      </w:r>
    </w:p>
    <w:p w14:paraId="252B5315"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t xml:space="preserve">start or restart the </w:t>
      </w:r>
      <w:r w:rsidRPr="00AC6CA6">
        <w:rPr>
          <w:rFonts w:eastAsia="Times New Roman"/>
          <w:i/>
          <w:noProof/>
          <w:lang w:eastAsia="ko-KR"/>
        </w:rPr>
        <w:t>cg-RetransmissionTimer</w:t>
      </w:r>
      <w:r w:rsidRPr="00AC6CA6">
        <w:rPr>
          <w:rFonts w:eastAsia="Times New Roman"/>
          <w:lang w:eastAsia="ko-KR"/>
        </w:rPr>
        <w:t>, if configured, for the corresponding HARQ process when the transmission is performed if LBT failure indication is not received from lower layers.</w:t>
      </w:r>
    </w:p>
    <w:p w14:paraId="0A1F18E9" w14:textId="77777777" w:rsidR="00AC6CA6" w:rsidRPr="00AC6CA6" w:rsidRDefault="00AC6CA6" w:rsidP="00AC6CA6">
      <w:pPr>
        <w:overflowPunct w:val="0"/>
        <w:autoSpaceDE w:val="0"/>
        <w:autoSpaceDN w:val="0"/>
        <w:adjustRightInd w:val="0"/>
        <w:ind w:left="1985" w:hanging="284"/>
        <w:textAlignment w:val="baseline"/>
        <w:rPr>
          <w:rFonts w:eastAsia="Yu Mincho"/>
          <w:lang w:eastAsia="zh-CN"/>
        </w:rPr>
      </w:pPr>
      <w:r w:rsidRPr="00AC6CA6">
        <w:rPr>
          <w:rFonts w:eastAsia="Yu Mincho"/>
          <w:lang w:eastAsia="zh-CN"/>
        </w:rPr>
        <w:lastRenderedPageBreak/>
        <w:t>6&gt;</w:t>
      </w:r>
      <w:r w:rsidRPr="00AC6CA6">
        <w:rPr>
          <w:rFonts w:eastAsia="Yu Mincho"/>
          <w:lang w:eastAsia="zh-CN"/>
        </w:rPr>
        <w:tab/>
        <w:t>if the configured uplink grant is for the initial transmission for CG-SDT with CCCH message:</w:t>
      </w:r>
    </w:p>
    <w:p w14:paraId="660B52AC" w14:textId="77777777" w:rsidR="00AC6CA6" w:rsidRPr="00AC6CA6" w:rsidRDefault="00AC6CA6" w:rsidP="00AC6CA6">
      <w:pPr>
        <w:overflowPunct w:val="0"/>
        <w:autoSpaceDE w:val="0"/>
        <w:autoSpaceDN w:val="0"/>
        <w:adjustRightInd w:val="0"/>
        <w:ind w:left="2268" w:hanging="283"/>
        <w:textAlignment w:val="baseline"/>
        <w:rPr>
          <w:rFonts w:eastAsia="Times New Roman"/>
          <w:lang w:eastAsia="ja-JP"/>
        </w:rPr>
      </w:pPr>
      <w:r w:rsidRPr="00AC6CA6">
        <w:rPr>
          <w:rFonts w:eastAsia="Times New Roman"/>
          <w:lang w:eastAsia="ja-JP"/>
        </w:rPr>
        <w:t>7</w:t>
      </w:r>
      <w:r w:rsidRPr="00AC6CA6">
        <w:rPr>
          <w:rFonts w:eastAsia="Yu Mincho"/>
          <w:lang w:eastAsia="ja-JP"/>
        </w:rPr>
        <w:t>&gt;</w:t>
      </w:r>
      <w:r w:rsidRPr="00AC6CA6">
        <w:rPr>
          <w:rFonts w:eastAsia="Yu Mincho"/>
          <w:lang w:eastAsia="ja-JP"/>
        </w:rPr>
        <w:tab/>
        <w:t xml:space="preserve">start or restart the </w:t>
      </w:r>
      <w:r w:rsidRPr="00AC6CA6">
        <w:rPr>
          <w:rFonts w:eastAsia="Yu Mincho"/>
          <w:i/>
          <w:lang w:eastAsia="ja-JP"/>
        </w:rPr>
        <w:t>cg-SDT-</w:t>
      </w:r>
      <w:r w:rsidRPr="00AC6CA6">
        <w:rPr>
          <w:rFonts w:eastAsia="Times New Roman"/>
          <w:i/>
          <w:lang w:eastAsia="ja-JP"/>
        </w:rPr>
        <w:t>Retransmission</w:t>
      </w:r>
      <w:r w:rsidRPr="00AC6CA6">
        <w:rPr>
          <w:rFonts w:eastAsia="Yu Mincho"/>
          <w:i/>
          <w:lang w:eastAsia="ja-JP"/>
        </w:rPr>
        <w:t>Timer</w:t>
      </w:r>
      <w:r w:rsidRPr="00AC6CA6">
        <w:rPr>
          <w:rFonts w:eastAsia="Yu Mincho"/>
          <w:lang w:eastAsia="ja-JP"/>
        </w:rPr>
        <w:t xml:space="preserve"> for the corresponding HARQ process</w:t>
      </w:r>
      <w:r w:rsidRPr="00AC6CA6">
        <w:rPr>
          <w:rFonts w:eastAsia="Yu Mincho"/>
          <w:iCs/>
          <w:lang w:eastAsia="ja-JP"/>
        </w:rPr>
        <w:t xml:space="preserve"> </w:t>
      </w:r>
      <w:r w:rsidRPr="00AC6CA6">
        <w:rPr>
          <w:rFonts w:eastAsia="Yu Mincho"/>
          <w:lang w:eastAsia="ja-JP"/>
        </w:rPr>
        <w:t>when the transmission is performed.</w:t>
      </w:r>
    </w:p>
    <w:p w14:paraId="5B6F7AE2"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ko-KR"/>
        </w:rPr>
      </w:pPr>
      <w:r w:rsidRPr="00AC6CA6">
        <w:rPr>
          <w:rFonts w:eastAsia="Times New Roman"/>
          <w:lang w:eastAsia="ko-KR"/>
        </w:rPr>
        <w:t>5&gt;</w:t>
      </w:r>
      <w:r w:rsidRPr="00AC6CA6">
        <w:rPr>
          <w:rFonts w:eastAsia="Times New Roman"/>
          <w:lang w:eastAsia="ko-KR"/>
        </w:rPr>
        <w:tab/>
        <w:t>if the uplink grant is addressed to C-RNTI, and the identified HARQ process is configured for a configured uplink grant:</w:t>
      </w:r>
    </w:p>
    <w:p w14:paraId="5ECA073E"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t xml:space="preserve">start or restart the </w:t>
      </w:r>
      <w:r w:rsidRPr="00AC6CA6">
        <w:rPr>
          <w:rFonts w:eastAsia="Times New Roman"/>
          <w:i/>
          <w:lang w:eastAsia="ko-KR"/>
        </w:rPr>
        <w:t>configuredGrantTimer</w:t>
      </w:r>
      <w:r w:rsidRPr="00AC6CA6">
        <w:rPr>
          <w:rFonts w:eastAsia="Times New Roman"/>
          <w:lang w:eastAsia="ko-KR"/>
        </w:rPr>
        <w:t>, if configured, for the corresponding HARQ process when the transmission is performed if LBT failure indication is not received from lower layers.</w:t>
      </w:r>
    </w:p>
    <w:p w14:paraId="0784B8E2"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 xml:space="preserve">if </w:t>
      </w:r>
      <w:r w:rsidRPr="00AC6CA6">
        <w:rPr>
          <w:rFonts w:eastAsia="Times New Roman"/>
          <w:i/>
          <w:noProof/>
          <w:lang w:eastAsia="ko-KR"/>
        </w:rPr>
        <w:t>cg-RetransmissionTimer</w:t>
      </w:r>
      <w:r w:rsidRPr="00AC6CA6">
        <w:rPr>
          <w:rFonts w:eastAsia="Times New Roman"/>
          <w:lang w:eastAsia="ja-JP"/>
        </w:rPr>
        <w:t xml:space="preserve"> is configured for the identified HARQ process; and</w:t>
      </w:r>
    </w:p>
    <w:p w14:paraId="09B56409"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if the transmission is performed and LBT failure indication is received from lower layers:</w:t>
      </w:r>
    </w:p>
    <w:p w14:paraId="0ECB6E03"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r>
      <w:r w:rsidRPr="00AC6CA6">
        <w:rPr>
          <w:rFonts w:eastAsia="Times New Roman"/>
          <w:lang w:eastAsia="ja-JP"/>
        </w:rPr>
        <w:t>consider the identified HARQ process as pending.</w:t>
      </w:r>
    </w:p>
    <w:p w14:paraId="2D481A2B"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else:</w:t>
      </w:r>
    </w:p>
    <w:p w14:paraId="4220BC7C"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flush the HARQ buffer of the identified HARQ process.</w:t>
      </w:r>
    </w:p>
    <w:p w14:paraId="7CEBCB38"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ko-KR"/>
        </w:rPr>
        <w:t>2&gt;</w:t>
      </w:r>
      <w:r w:rsidRPr="00AC6CA6">
        <w:rPr>
          <w:rFonts w:eastAsia="Times New Roman"/>
          <w:noProof/>
          <w:lang w:eastAsia="ja-JP"/>
        </w:rPr>
        <w:tab/>
        <w:t>else (i.e. retransmission):</w:t>
      </w:r>
    </w:p>
    <w:p w14:paraId="7CE00BF1"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uplink grant received on PDCCH was addressed to CS-RNTI and if the HARQ buffer of the identified process is empty; or</w:t>
      </w:r>
    </w:p>
    <w:p w14:paraId="3A370C45"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uplink grant is part of a bundle and if no MAC PDU has been obtained for this bundle; or</w:t>
      </w:r>
    </w:p>
    <w:p w14:paraId="6CDE864F"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AC6CA6">
        <w:rPr>
          <w:rFonts w:eastAsia="Times New Roman"/>
          <w:lang w:eastAsia="ko-KR"/>
        </w:rPr>
        <w:t>as specified in clause 5.1.2a for MSGA payload</w:t>
      </w:r>
      <w:r w:rsidRPr="00AC6CA6">
        <w:rPr>
          <w:rFonts w:eastAsia="Times New Roman"/>
          <w:noProof/>
          <w:lang w:eastAsia="ko-KR"/>
        </w:rPr>
        <w:t xml:space="preserve"> for this Serving Cell; or:</w:t>
      </w:r>
    </w:p>
    <w:p w14:paraId="2FD37D56"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 xml:space="preserve">if the MAC entity is not configured with </w:t>
      </w:r>
      <w:r w:rsidRPr="00AC6CA6">
        <w:rPr>
          <w:rFonts w:eastAsia="Times New Roman"/>
          <w:i/>
          <w:iCs/>
          <w:noProof/>
          <w:lang w:eastAsia="ko-KR"/>
        </w:rPr>
        <w:t>lch-basedPrioritization</w:t>
      </w:r>
      <w:r w:rsidRPr="00AC6CA6">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5F7C10CD" w14:textId="77777777" w:rsidR="00AC6CA6" w:rsidRPr="00AC6CA6" w:rsidRDefault="00AC6CA6" w:rsidP="00AC6CA6">
      <w:pPr>
        <w:overflowPunct w:val="0"/>
        <w:autoSpaceDE w:val="0"/>
        <w:autoSpaceDN w:val="0"/>
        <w:adjustRightInd w:val="0"/>
        <w:ind w:left="1135" w:hanging="284"/>
        <w:textAlignment w:val="baseline"/>
        <w:rPr>
          <w:rFonts w:eastAsia="Malgun Gothic"/>
          <w:noProof/>
          <w:lang w:eastAsia="ko-KR"/>
        </w:rPr>
      </w:pPr>
      <w:r w:rsidRPr="00AC6CA6">
        <w:rPr>
          <w:rFonts w:eastAsia="Times New Roman"/>
          <w:noProof/>
          <w:lang w:eastAsia="ko-KR"/>
        </w:rPr>
        <w:t>3&gt;</w:t>
      </w:r>
      <w:r w:rsidRPr="00AC6CA6">
        <w:rPr>
          <w:rFonts w:eastAsia="Times New Roman"/>
          <w:noProof/>
          <w:lang w:eastAsia="ko-KR"/>
        </w:rPr>
        <w:tab/>
        <w:t xml:space="preserve">if the MAC entity is configured with </w:t>
      </w:r>
      <w:r w:rsidRPr="00AC6CA6">
        <w:rPr>
          <w:rFonts w:eastAsia="Times New Roman"/>
          <w:i/>
          <w:noProof/>
          <w:lang w:eastAsia="ko-KR"/>
        </w:rPr>
        <w:t>lch-basedPrioritization</w:t>
      </w:r>
      <w:r w:rsidRPr="00AC6CA6">
        <w:rPr>
          <w:rFonts w:eastAsia="Times New Roman"/>
          <w:noProof/>
          <w:lang w:eastAsia="ko-KR"/>
        </w:rPr>
        <w:t xml:space="preserve"> and this uplink grant is not a prioritized uplink grant:</w:t>
      </w:r>
    </w:p>
    <w:p w14:paraId="359D6A08"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ignore the uplink grant.</w:t>
      </w:r>
    </w:p>
    <w:p w14:paraId="72F97B69"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else:</w:t>
      </w:r>
    </w:p>
    <w:p w14:paraId="6800686C"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deliver the uplink grant and the HARQ information (redundancy version) of the TB to the identified HARQ process;</w:t>
      </w:r>
    </w:p>
    <w:p w14:paraId="72B2EC0B"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ja-JP"/>
        </w:rPr>
        <w:tab/>
        <w:t xml:space="preserve">instruct the identified HARQ process to </w:t>
      </w:r>
      <w:r w:rsidRPr="00AC6CA6">
        <w:rPr>
          <w:rFonts w:eastAsia="Times New Roman"/>
          <w:noProof/>
          <w:lang w:eastAsia="ko-KR"/>
        </w:rPr>
        <w:t>trigger a</w:t>
      </w:r>
      <w:r w:rsidRPr="00AC6CA6">
        <w:rPr>
          <w:rFonts w:eastAsia="Times New Roman"/>
          <w:noProof/>
          <w:lang w:eastAsia="ja-JP"/>
        </w:rPr>
        <w:t xml:space="preserve"> retransmission;</w:t>
      </w:r>
    </w:p>
    <w:p w14:paraId="55166904"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if the uplink grant is addressed to CS-RNTI; or</w:t>
      </w:r>
    </w:p>
    <w:p w14:paraId="57C7A494"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if the uplink grant is addressed to C-RNTI, and the identified HARQ process is configured for a configured uplink grant:</w:t>
      </w:r>
    </w:p>
    <w:p w14:paraId="2101B1B6"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ko-KR"/>
        </w:rPr>
      </w:pPr>
      <w:r w:rsidRPr="00AC6CA6">
        <w:rPr>
          <w:rFonts w:eastAsia="Times New Roman"/>
          <w:noProof/>
          <w:lang w:eastAsia="ko-KR"/>
        </w:rPr>
        <w:t>5&gt;</w:t>
      </w:r>
      <w:r w:rsidRPr="00AC6CA6">
        <w:rPr>
          <w:rFonts w:eastAsia="Times New Roman"/>
          <w:noProof/>
          <w:lang w:eastAsia="ko-KR"/>
        </w:rPr>
        <w:tab/>
        <w:t xml:space="preserve">start or restart the </w:t>
      </w:r>
      <w:r w:rsidRPr="00AC6CA6">
        <w:rPr>
          <w:rFonts w:eastAsia="Times New Roman"/>
          <w:i/>
          <w:noProof/>
          <w:lang w:eastAsia="ko-KR"/>
        </w:rPr>
        <w:t>configuredGrantTimer</w:t>
      </w:r>
      <w:r w:rsidRPr="00AC6CA6">
        <w:rPr>
          <w:rFonts w:eastAsia="Times New Roman"/>
          <w:noProof/>
          <w:lang w:eastAsia="ko-KR"/>
        </w:rPr>
        <w:t>, if configured, for the corresponding HARQ process when the transmission is performed if LBT failure indication is not received from lower layers.</w:t>
      </w:r>
    </w:p>
    <w:p w14:paraId="590B54D4"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 xml:space="preserve">if </w:t>
      </w:r>
      <w:r w:rsidRPr="00AC6CA6">
        <w:rPr>
          <w:rFonts w:eastAsia="Times New Roman"/>
          <w:lang w:eastAsia="ko-KR"/>
        </w:rPr>
        <w:t>the uplink grant is a configured uplink grant</w:t>
      </w:r>
      <w:r w:rsidRPr="00AC6CA6">
        <w:rPr>
          <w:rFonts w:eastAsia="Times New Roman"/>
          <w:noProof/>
          <w:lang w:eastAsia="ko-KR"/>
        </w:rPr>
        <w:t>:</w:t>
      </w:r>
    </w:p>
    <w:p w14:paraId="22C22E52"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ko-KR"/>
        </w:rPr>
      </w:pPr>
      <w:r w:rsidRPr="00AC6CA6">
        <w:rPr>
          <w:rFonts w:eastAsia="Times New Roman"/>
          <w:noProof/>
          <w:lang w:eastAsia="ko-KR"/>
        </w:rPr>
        <w:t>5&gt;</w:t>
      </w:r>
      <w:r w:rsidRPr="00AC6CA6">
        <w:rPr>
          <w:rFonts w:eastAsia="Times New Roman"/>
          <w:noProof/>
          <w:lang w:eastAsia="ko-KR"/>
        </w:rPr>
        <w:tab/>
        <w:t>if the identified HARQ process is pending:</w:t>
      </w:r>
    </w:p>
    <w:p w14:paraId="0E77C972" w14:textId="77777777" w:rsidR="00AC6CA6" w:rsidRPr="00AC6CA6" w:rsidRDefault="00AC6CA6" w:rsidP="00AC6CA6">
      <w:pPr>
        <w:overflowPunct w:val="0"/>
        <w:autoSpaceDE w:val="0"/>
        <w:autoSpaceDN w:val="0"/>
        <w:adjustRightInd w:val="0"/>
        <w:ind w:left="1985" w:hanging="284"/>
        <w:textAlignment w:val="baseline"/>
        <w:rPr>
          <w:rFonts w:eastAsia="Times New Roman"/>
          <w:noProof/>
          <w:lang w:eastAsia="ko-KR"/>
        </w:rPr>
      </w:pPr>
      <w:r w:rsidRPr="00AC6CA6">
        <w:rPr>
          <w:rFonts w:eastAsia="Times New Roman"/>
          <w:noProof/>
          <w:lang w:eastAsia="ko-KR"/>
        </w:rPr>
        <w:t>6&gt;</w:t>
      </w:r>
      <w:r w:rsidRPr="00AC6CA6">
        <w:rPr>
          <w:rFonts w:eastAsia="Times New Roman"/>
          <w:noProof/>
          <w:lang w:eastAsia="ko-KR"/>
        </w:rPr>
        <w:tab/>
        <w:t xml:space="preserve">start or restart the </w:t>
      </w:r>
      <w:r w:rsidRPr="00AC6CA6">
        <w:rPr>
          <w:rFonts w:eastAsia="Times New Roman"/>
          <w:i/>
          <w:noProof/>
          <w:lang w:eastAsia="ko-KR"/>
        </w:rPr>
        <w:t>configuredGrantTimer</w:t>
      </w:r>
      <w:r w:rsidRPr="00AC6CA6">
        <w:rPr>
          <w:rFonts w:eastAsia="Times New Roman"/>
          <w:iCs/>
          <w:noProof/>
          <w:lang w:eastAsia="ko-KR"/>
        </w:rPr>
        <w:t>, if configured,</w:t>
      </w:r>
      <w:r w:rsidRPr="00AC6CA6">
        <w:rPr>
          <w:rFonts w:eastAsia="Times New Roman"/>
          <w:noProof/>
          <w:lang w:eastAsia="ko-KR"/>
        </w:rPr>
        <w:t xml:space="preserve"> for the corresponding HARQ process when the transmission is performed if LBT failure indication is not received from lower layers;</w:t>
      </w:r>
    </w:p>
    <w:p w14:paraId="2477E319"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ko-KR"/>
        </w:rPr>
      </w:pPr>
      <w:r w:rsidRPr="00AC6CA6">
        <w:rPr>
          <w:rFonts w:eastAsia="Times New Roman"/>
          <w:noProof/>
          <w:lang w:eastAsia="ko-KR"/>
        </w:rPr>
        <w:t>5&gt;</w:t>
      </w:r>
      <w:r w:rsidRPr="00AC6CA6">
        <w:rPr>
          <w:rFonts w:eastAsia="Times New Roman"/>
          <w:noProof/>
          <w:lang w:eastAsia="ko-KR"/>
        </w:rPr>
        <w:tab/>
        <w:t xml:space="preserve">start or restart the </w:t>
      </w:r>
      <w:r w:rsidRPr="00AC6CA6">
        <w:rPr>
          <w:rFonts w:eastAsia="Times New Roman"/>
          <w:i/>
          <w:noProof/>
          <w:lang w:eastAsia="ko-KR"/>
        </w:rPr>
        <w:t>cg-RetransmissionTimer</w:t>
      </w:r>
      <w:r w:rsidRPr="00AC6CA6">
        <w:rPr>
          <w:rFonts w:eastAsia="Times New Roman"/>
          <w:noProof/>
          <w:lang w:eastAsia="ko-KR"/>
        </w:rPr>
        <w:t>, if configured, for the corresponding HARQ process when the transmission is performed if LBT failure indication is not received from lower layers.</w:t>
      </w:r>
    </w:p>
    <w:p w14:paraId="264FF0E7"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zh-CN"/>
        </w:rPr>
      </w:pPr>
      <w:r w:rsidRPr="00AC6CA6">
        <w:rPr>
          <w:rFonts w:eastAsia="Times New Roman"/>
          <w:lang w:eastAsia="zh-CN"/>
        </w:rPr>
        <w:lastRenderedPageBreak/>
        <w:t>5&gt;</w:t>
      </w:r>
      <w:r w:rsidRPr="00AC6CA6">
        <w:rPr>
          <w:rFonts w:eastAsia="Times New Roman"/>
          <w:lang w:eastAsia="zh-CN"/>
        </w:rPr>
        <w:tab/>
        <w:t>if the configured uplink grant is for the retransmission of the initial transmission of the CG-SDT with CCCH message:</w:t>
      </w:r>
    </w:p>
    <w:p w14:paraId="63D997F2"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ja-JP"/>
        </w:rPr>
        <w:t>6&gt;</w:t>
      </w:r>
      <w:r w:rsidRPr="00AC6CA6">
        <w:rPr>
          <w:rFonts w:eastAsia="Times New Roman"/>
          <w:lang w:eastAsia="ja-JP"/>
        </w:rPr>
        <w:tab/>
        <w:t xml:space="preserve">start or restart the </w:t>
      </w:r>
      <w:r w:rsidRPr="00AC6CA6">
        <w:rPr>
          <w:rFonts w:eastAsia="Times New Roman"/>
          <w:i/>
          <w:lang w:eastAsia="ja-JP"/>
        </w:rPr>
        <w:t>cg-SDT-Retransmission</w:t>
      </w:r>
      <w:r w:rsidRPr="00AC6CA6">
        <w:rPr>
          <w:rFonts w:eastAsia="Yu Mincho"/>
          <w:i/>
        </w:rPr>
        <w:t>Timer</w:t>
      </w:r>
      <w:r w:rsidRPr="00AC6CA6">
        <w:rPr>
          <w:rFonts w:eastAsia="Yu Mincho"/>
        </w:rPr>
        <w:t xml:space="preserve"> for the corresponding HARQ process when transmission is performed.</w:t>
      </w:r>
    </w:p>
    <w:p w14:paraId="2DA70A70" w14:textId="77777777" w:rsidR="00AC6CA6" w:rsidRPr="00AC6CA6" w:rsidRDefault="00AC6CA6" w:rsidP="00AC6CA6">
      <w:pPr>
        <w:overflowPunct w:val="0"/>
        <w:autoSpaceDE w:val="0"/>
        <w:autoSpaceDN w:val="0"/>
        <w:adjustRightInd w:val="0"/>
        <w:ind w:left="1418" w:hanging="284"/>
        <w:textAlignment w:val="baseline"/>
        <w:rPr>
          <w:rFonts w:eastAsia="Times New Roman"/>
        </w:rPr>
      </w:pPr>
      <w:r w:rsidRPr="00AC6CA6">
        <w:rPr>
          <w:rFonts w:eastAsia="Times New Roman"/>
          <w:lang w:eastAsia="ko-KR"/>
        </w:rPr>
        <w:t>4&gt;</w:t>
      </w:r>
      <w:r w:rsidRPr="00AC6CA6">
        <w:rPr>
          <w:rFonts w:eastAsia="Times New Roman"/>
          <w:lang w:eastAsia="ja-JP"/>
        </w:rPr>
        <w:tab/>
        <w:t>if the identified HARQ process is pending and the transmission is performed and LBT failure indication is not received from lower layers:</w:t>
      </w:r>
    </w:p>
    <w:p w14:paraId="7C483743"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consider the identified HARQ process as not pending.</w:t>
      </w:r>
    </w:p>
    <w:p w14:paraId="797CF79A" w14:textId="77777777" w:rsidR="00AC6CA6" w:rsidRPr="00AC6CA6" w:rsidRDefault="00AC6CA6" w:rsidP="00AC6CA6">
      <w:pPr>
        <w:overflowPunct w:val="0"/>
        <w:autoSpaceDE w:val="0"/>
        <w:autoSpaceDN w:val="0"/>
        <w:adjustRightInd w:val="0"/>
        <w:textAlignment w:val="baseline"/>
        <w:rPr>
          <w:rFonts w:eastAsia="Times New Roman"/>
          <w:noProof/>
          <w:lang w:eastAsia="ja-JP"/>
        </w:rPr>
      </w:pPr>
      <w:r w:rsidRPr="00AC6CA6">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34B6BAD7" w14:textId="2546B5AA" w:rsidR="004E4338" w:rsidRPr="00AC6CA6" w:rsidRDefault="00AC6CA6" w:rsidP="00AC6CA6">
      <w:pPr>
        <w:overflowPunct w:val="0"/>
        <w:autoSpaceDE w:val="0"/>
        <w:autoSpaceDN w:val="0"/>
        <w:adjustRightInd w:val="0"/>
        <w:textAlignment w:val="baseline"/>
        <w:rPr>
          <w:rFonts w:eastAsia="MS Mincho"/>
          <w:noProof/>
          <w:lang w:eastAsia="ja-JP"/>
        </w:rPr>
      </w:pPr>
      <w:r w:rsidRPr="00AC6CA6">
        <w:rPr>
          <w:rFonts w:eastAsia="Times New Roman"/>
          <w:lang w:eastAsia="ko-KR"/>
        </w:rPr>
        <w:t xml:space="preserve">When </w:t>
      </w:r>
      <w:r w:rsidRPr="00AC6CA6">
        <w:rPr>
          <w:rFonts w:eastAsia="Times New Roman"/>
          <w:i/>
          <w:noProof/>
          <w:lang w:eastAsia="ko-KR"/>
        </w:rPr>
        <w:t>configuredGrantTimer</w:t>
      </w:r>
      <w:r w:rsidRPr="00AC6CA6">
        <w:rPr>
          <w:rFonts w:eastAsia="Times New Roman"/>
          <w:lang w:eastAsia="ko-KR"/>
        </w:rPr>
        <w:t xml:space="preserve"> or </w:t>
      </w:r>
      <w:r w:rsidRPr="00AC6CA6">
        <w:rPr>
          <w:rFonts w:eastAsia="Times New Roman"/>
          <w:i/>
          <w:noProof/>
          <w:lang w:eastAsia="ko-KR"/>
        </w:rPr>
        <w:t>cg-RetransmissionTimer</w:t>
      </w:r>
      <w:r w:rsidRPr="00AC6CA6">
        <w:rPr>
          <w:rFonts w:eastAsia="Times New Roman"/>
          <w:lang w:eastAsia="ko-KR"/>
        </w:rPr>
        <w:t xml:space="preserve"> or </w:t>
      </w:r>
      <w:r w:rsidRPr="00AC6CA6">
        <w:rPr>
          <w:rFonts w:eastAsia="Times New Roman"/>
          <w:i/>
          <w:lang w:eastAsia="ko-KR"/>
        </w:rPr>
        <w:t>cg-SDT-RetransmissionTimer</w:t>
      </w:r>
      <w:r w:rsidRPr="00AC6CA6">
        <w:rPr>
          <w:rFonts w:eastAsia="Times New Roman"/>
          <w:lang w:eastAsia="ko-KR"/>
        </w:rPr>
        <w:t xml:space="preserve"> is started or restarted by a PUSCH transmission, it shall be started </w:t>
      </w:r>
      <w:r w:rsidRPr="00AC6CA6">
        <w:rPr>
          <w:rFonts w:eastAsia="Times New Roman"/>
          <w:noProof/>
          <w:lang w:eastAsia="ko-KR"/>
        </w:rPr>
        <w:t>at the beginning of the first symbol of the PUSCH transmission.</w:t>
      </w:r>
      <w:bookmarkEnd w:id="30"/>
      <w:bookmarkEnd w:id="31"/>
      <w:bookmarkEnd w:id="32"/>
      <w:bookmarkEnd w:id="33"/>
      <w:bookmarkEnd w:id="34"/>
      <w:bookmarkEnd w:id="35"/>
    </w:p>
    <w:p w14:paraId="46AFA8A8" w14:textId="77777777" w:rsidR="004E4338" w:rsidRPr="004E4338" w:rsidRDefault="004E4338" w:rsidP="004740E3"/>
    <w:bookmarkEnd w:id="36"/>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sectPr w:rsidR="00B6387F" w:rsidSect="007B51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50B1C" w14:textId="77777777" w:rsidR="007A1126" w:rsidRDefault="007A1126">
      <w:r>
        <w:separator/>
      </w:r>
    </w:p>
  </w:endnote>
  <w:endnote w:type="continuationSeparator" w:id="0">
    <w:p w14:paraId="379C0CC2" w14:textId="77777777" w:rsidR="007A1126" w:rsidRDefault="007A1126">
      <w:r>
        <w:continuationSeparator/>
      </w:r>
    </w:p>
  </w:endnote>
  <w:endnote w:type="continuationNotice" w:id="1">
    <w:p w14:paraId="04F97A63" w14:textId="77777777" w:rsidR="007A1126" w:rsidRDefault="007A1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7BDB1" w14:textId="77777777" w:rsidR="003C2FCF" w:rsidRDefault="003C2FC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0B5CC" w14:textId="77777777" w:rsidR="003C2FCF" w:rsidRDefault="003C2FC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A4AEC" w14:textId="77777777" w:rsidR="003C2FCF" w:rsidRDefault="003C2FC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2020E" w14:textId="77777777" w:rsidR="007A1126" w:rsidRDefault="007A1126">
      <w:r>
        <w:separator/>
      </w:r>
    </w:p>
  </w:footnote>
  <w:footnote w:type="continuationSeparator" w:id="0">
    <w:p w14:paraId="23F96E2B" w14:textId="77777777" w:rsidR="007A1126" w:rsidRDefault="007A1126">
      <w:r>
        <w:continuationSeparator/>
      </w:r>
    </w:p>
  </w:footnote>
  <w:footnote w:type="continuationNotice" w:id="1">
    <w:p w14:paraId="4073758A" w14:textId="77777777" w:rsidR="007A1126" w:rsidRDefault="007A11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9BBF" w14:textId="77777777" w:rsidR="003C2FCF" w:rsidRDefault="003C2FC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6D09E" w14:textId="77777777" w:rsidR="003C2FCF" w:rsidRDefault="003C2F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F2B5" w14:textId="77777777" w:rsidR="003C2FCF" w:rsidRDefault="003C2F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91A3F1F"/>
    <w:multiLevelType w:val="hybridMultilevel"/>
    <w:tmpl w:val="9E00F5CC"/>
    <w:lvl w:ilvl="0" w:tplc="901C11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22541DF"/>
    <w:multiLevelType w:val="hybridMultilevel"/>
    <w:tmpl w:val="4FE45F88"/>
    <w:lvl w:ilvl="0" w:tplc="3D4864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6"/>
  </w:num>
  <w:num w:numId="2">
    <w:abstractNumId w:val="7"/>
  </w:num>
  <w:num w:numId="3">
    <w:abstractNumId w:val="10"/>
  </w:num>
  <w:num w:numId="4">
    <w:abstractNumId w:val="27"/>
  </w:num>
  <w:num w:numId="5">
    <w:abstractNumId w:val="0"/>
    <w:lvlOverride w:ilvl="0">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40"/>
  </w:num>
  <w:num w:numId="10">
    <w:abstractNumId w:val="22"/>
  </w:num>
  <w:num w:numId="11">
    <w:abstractNumId w:val="16"/>
    <w:lvlOverride w:ilvl="0">
      <w:startOverride w:val="1"/>
    </w:lvlOverride>
  </w:num>
  <w:num w:numId="12">
    <w:abstractNumId w:val="2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2"/>
  </w:num>
  <w:num w:numId="17">
    <w:abstractNumId w:val="3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7"/>
  </w:num>
  <w:num w:numId="25">
    <w:abstractNumId w:val="33"/>
  </w:num>
  <w:num w:numId="26">
    <w:abstractNumId w:val="31"/>
  </w:num>
  <w:num w:numId="27">
    <w:abstractNumId w:val="11"/>
  </w:num>
  <w:num w:numId="28">
    <w:abstractNumId w:val="35"/>
  </w:num>
  <w:num w:numId="29">
    <w:abstractNumId w:val="4"/>
  </w:num>
  <w:num w:numId="30">
    <w:abstractNumId w:val="23"/>
  </w:num>
  <w:num w:numId="31">
    <w:abstractNumId w:val="24"/>
  </w:num>
  <w:num w:numId="32">
    <w:abstractNumId w:val="32"/>
  </w:num>
  <w:num w:numId="33">
    <w:abstractNumId w:val="34"/>
  </w:num>
  <w:num w:numId="34">
    <w:abstractNumId w:val="37"/>
  </w:num>
  <w:num w:numId="35">
    <w:abstractNumId w:val="30"/>
  </w:num>
  <w:num w:numId="36">
    <w:abstractNumId w:val="28"/>
  </w:num>
  <w:num w:numId="37">
    <w:abstractNumId w:val="3"/>
  </w:num>
  <w:num w:numId="38">
    <w:abstractNumId w:val="6"/>
  </w:num>
  <w:num w:numId="39">
    <w:abstractNumId w:val="9"/>
  </w:num>
  <w:num w:numId="40">
    <w:abstractNumId w:val="8"/>
  </w:num>
  <w:num w:numId="41">
    <w:abstractNumId w:val="3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5"/>
    <w:rsid w:val="00001A33"/>
    <w:rsid w:val="000021D7"/>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6188"/>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B95"/>
    <w:rsid w:val="00111C37"/>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A6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09A4"/>
    <w:rsid w:val="001F1772"/>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36360"/>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3BD6"/>
    <w:rsid w:val="00275D12"/>
    <w:rsid w:val="00277790"/>
    <w:rsid w:val="00277B88"/>
    <w:rsid w:val="00280D1C"/>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0D8B"/>
    <w:rsid w:val="00304DB7"/>
    <w:rsid w:val="00305409"/>
    <w:rsid w:val="003073D3"/>
    <w:rsid w:val="003148E5"/>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2FCF"/>
    <w:rsid w:val="003C7B35"/>
    <w:rsid w:val="003D1068"/>
    <w:rsid w:val="003D1BF0"/>
    <w:rsid w:val="003D479A"/>
    <w:rsid w:val="003D760F"/>
    <w:rsid w:val="003D7D69"/>
    <w:rsid w:val="003E10D4"/>
    <w:rsid w:val="003E19EE"/>
    <w:rsid w:val="003E1A36"/>
    <w:rsid w:val="003E1AD0"/>
    <w:rsid w:val="003E24B1"/>
    <w:rsid w:val="003E262F"/>
    <w:rsid w:val="003E2BE7"/>
    <w:rsid w:val="003E47D8"/>
    <w:rsid w:val="003E47DD"/>
    <w:rsid w:val="003E56D4"/>
    <w:rsid w:val="003E710C"/>
    <w:rsid w:val="003F0344"/>
    <w:rsid w:val="003F087F"/>
    <w:rsid w:val="003F12FA"/>
    <w:rsid w:val="003F1D0D"/>
    <w:rsid w:val="003F1DC2"/>
    <w:rsid w:val="003F30A0"/>
    <w:rsid w:val="003F4DAC"/>
    <w:rsid w:val="003F4FBB"/>
    <w:rsid w:val="003F5FDC"/>
    <w:rsid w:val="003F76C4"/>
    <w:rsid w:val="004024E2"/>
    <w:rsid w:val="00403C3E"/>
    <w:rsid w:val="00404168"/>
    <w:rsid w:val="004059B9"/>
    <w:rsid w:val="00410371"/>
    <w:rsid w:val="00412F5E"/>
    <w:rsid w:val="00415ED7"/>
    <w:rsid w:val="00416E51"/>
    <w:rsid w:val="004216C3"/>
    <w:rsid w:val="00421CAA"/>
    <w:rsid w:val="00422FB4"/>
    <w:rsid w:val="004232F7"/>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57066"/>
    <w:rsid w:val="00460EDE"/>
    <w:rsid w:val="0046145B"/>
    <w:rsid w:val="00464705"/>
    <w:rsid w:val="0046524C"/>
    <w:rsid w:val="0046691C"/>
    <w:rsid w:val="004702BA"/>
    <w:rsid w:val="00470CA3"/>
    <w:rsid w:val="004740E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5EFC"/>
    <w:rsid w:val="004B630B"/>
    <w:rsid w:val="004B75B7"/>
    <w:rsid w:val="004C4411"/>
    <w:rsid w:val="004C50FB"/>
    <w:rsid w:val="004C73C0"/>
    <w:rsid w:val="004C7A67"/>
    <w:rsid w:val="004D123B"/>
    <w:rsid w:val="004D2E6E"/>
    <w:rsid w:val="004D3D9D"/>
    <w:rsid w:val="004D6DF3"/>
    <w:rsid w:val="004D790F"/>
    <w:rsid w:val="004E3166"/>
    <w:rsid w:val="004E4338"/>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5E90"/>
    <w:rsid w:val="00556A6B"/>
    <w:rsid w:val="005574A4"/>
    <w:rsid w:val="005610F6"/>
    <w:rsid w:val="00571A0C"/>
    <w:rsid w:val="00572C70"/>
    <w:rsid w:val="00573C1D"/>
    <w:rsid w:val="00574EE3"/>
    <w:rsid w:val="00575471"/>
    <w:rsid w:val="00580DA6"/>
    <w:rsid w:val="00585E3D"/>
    <w:rsid w:val="005900DC"/>
    <w:rsid w:val="0059108F"/>
    <w:rsid w:val="00591150"/>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6A4E"/>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685E"/>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44200"/>
    <w:rsid w:val="00650909"/>
    <w:rsid w:val="00651801"/>
    <w:rsid w:val="00651E88"/>
    <w:rsid w:val="00653ED9"/>
    <w:rsid w:val="00654627"/>
    <w:rsid w:val="0066005B"/>
    <w:rsid w:val="00661456"/>
    <w:rsid w:val="0066393E"/>
    <w:rsid w:val="00664839"/>
    <w:rsid w:val="00664CA8"/>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3319"/>
    <w:rsid w:val="00705058"/>
    <w:rsid w:val="00707827"/>
    <w:rsid w:val="00710A3C"/>
    <w:rsid w:val="007155E5"/>
    <w:rsid w:val="00716C0D"/>
    <w:rsid w:val="007174F5"/>
    <w:rsid w:val="00717944"/>
    <w:rsid w:val="00720125"/>
    <w:rsid w:val="00723918"/>
    <w:rsid w:val="007243D5"/>
    <w:rsid w:val="0072760C"/>
    <w:rsid w:val="007277F4"/>
    <w:rsid w:val="0073540B"/>
    <w:rsid w:val="00740233"/>
    <w:rsid w:val="00741A35"/>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126"/>
    <w:rsid w:val="007A1511"/>
    <w:rsid w:val="007A1CD9"/>
    <w:rsid w:val="007A460B"/>
    <w:rsid w:val="007A663A"/>
    <w:rsid w:val="007B3311"/>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4D6"/>
    <w:rsid w:val="00840BF8"/>
    <w:rsid w:val="00842255"/>
    <w:rsid w:val="00845078"/>
    <w:rsid w:val="00850B5E"/>
    <w:rsid w:val="00856C57"/>
    <w:rsid w:val="00857061"/>
    <w:rsid w:val="00857307"/>
    <w:rsid w:val="00860852"/>
    <w:rsid w:val="008626E7"/>
    <w:rsid w:val="0086518D"/>
    <w:rsid w:val="008667EE"/>
    <w:rsid w:val="00867768"/>
    <w:rsid w:val="00870EE7"/>
    <w:rsid w:val="00874A85"/>
    <w:rsid w:val="00876A90"/>
    <w:rsid w:val="008863B9"/>
    <w:rsid w:val="008907BF"/>
    <w:rsid w:val="008925C9"/>
    <w:rsid w:val="008927B1"/>
    <w:rsid w:val="00892CA4"/>
    <w:rsid w:val="00892F5A"/>
    <w:rsid w:val="00893C4E"/>
    <w:rsid w:val="0089561A"/>
    <w:rsid w:val="008A1E8E"/>
    <w:rsid w:val="008A3249"/>
    <w:rsid w:val="008A45A6"/>
    <w:rsid w:val="008A6D6B"/>
    <w:rsid w:val="008B17CE"/>
    <w:rsid w:val="008B3FC8"/>
    <w:rsid w:val="008B52A4"/>
    <w:rsid w:val="008B7C4F"/>
    <w:rsid w:val="008C3F54"/>
    <w:rsid w:val="008D02FF"/>
    <w:rsid w:val="008D6398"/>
    <w:rsid w:val="008D7C5F"/>
    <w:rsid w:val="008E1151"/>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337D6"/>
    <w:rsid w:val="00941962"/>
    <w:rsid w:val="00941E30"/>
    <w:rsid w:val="0094255B"/>
    <w:rsid w:val="00943FD3"/>
    <w:rsid w:val="00944D58"/>
    <w:rsid w:val="00950955"/>
    <w:rsid w:val="0095707D"/>
    <w:rsid w:val="00962644"/>
    <w:rsid w:val="00962908"/>
    <w:rsid w:val="00962B3D"/>
    <w:rsid w:val="00964EE2"/>
    <w:rsid w:val="00966ACA"/>
    <w:rsid w:val="0097290C"/>
    <w:rsid w:val="00973B82"/>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33E7"/>
    <w:rsid w:val="009C5396"/>
    <w:rsid w:val="009C7B30"/>
    <w:rsid w:val="009D106D"/>
    <w:rsid w:val="009D6FA4"/>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07145"/>
    <w:rsid w:val="00A1032F"/>
    <w:rsid w:val="00A10960"/>
    <w:rsid w:val="00A10ED5"/>
    <w:rsid w:val="00A14259"/>
    <w:rsid w:val="00A17E25"/>
    <w:rsid w:val="00A24199"/>
    <w:rsid w:val="00A246B6"/>
    <w:rsid w:val="00A2690C"/>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4822"/>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C6CA6"/>
    <w:rsid w:val="00AD090C"/>
    <w:rsid w:val="00AD1CD8"/>
    <w:rsid w:val="00AD3A8A"/>
    <w:rsid w:val="00AD3BB7"/>
    <w:rsid w:val="00AD4E7E"/>
    <w:rsid w:val="00AD71AD"/>
    <w:rsid w:val="00AE2BF4"/>
    <w:rsid w:val="00AE633D"/>
    <w:rsid w:val="00AF0E14"/>
    <w:rsid w:val="00AF12D5"/>
    <w:rsid w:val="00AF37A5"/>
    <w:rsid w:val="00AF5834"/>
    <w:rsid w:val="00AF7412"/>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429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5DB6"/>
    <w:rsid w:val="00B75DF1"/>
    <w:rsid w:val="00B767BA"/>
    <w:rsid w:val="00B77583"/>
    <w:rsid w:val="00B82083"/>
    <w:rsid w:val="00B8336B"/>
    <w:rsid w:val="00B85BE1"/>
    <w:rsid w:val="00B87F49"/>
    <w:rsid w:val="00B90405"/>
    <w:rsid w:val="00B91DA0"/>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BF5714"/>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873"/>
    <w:rsid w:val="00C27A34"/>
    <w:rsid w:val="00C31F2B"/>
    <w:rsid w:val="00C321DC"/>
    <w:rsid w:val="00C3799D"/>
    <w:rsid w:val="00C4298C"/>
    <w:rsid w:val="00C46B5B"/>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4DC8"/>
    <w:rsid w:val="00C772E7"/>
    <w:rsid w:val="00C84F6F"/>
    <w:rsid w:val="00C873D0"/>
    <w:rsid w:val="00C9037A"/>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0C48"/>
    <w:rsid w:val="00D11AA8"/>
    <w:rsid w:val="00D123FB"/>
    <w:rsid w:val="00D12E51"/>
    <w:rsid w:val="00D15DD7"/>
    <w:rsid w:val="00D16689"/>
    <w:rsid w:val="00D212B4"/>
    <w:rsid w:val="00D24195"/>
    <w:rsid w:val="00D243D7"/>
    <w:rsid w:val="00D24991"/>
    <w:rsid w:val="00D25222"/>
    <w:rsid w:val="00D267E7"/>
    <w:rsid w:val="00D26979"/>
    <w:rsid w:val="00D26F83"/>
    <w:rsid w:val="00D27C15"/>
    <w:rsid w:val="00D30713"/>
    <w:rsid w:val="00D30C51"/>
    <w:rsid w:val="00D33924"/>
    <w:rsid w:val="00D36FC4"/>
    <w:rsid w:val="00D41D42"/>
    <w:rsid w:val="00D41E43"/>
    <w:rsid w:val="00D431D6"/>
    <w:rsid w:val="00D5009E"/>
    <w:rsid w:val="00D50255"/>
    <w:rsid w:val="00D50E63"/>
    <w:rsid w:val="00D527F2"/>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341A"/>
    <w:rsid w:val="00D93D57"/>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97C83"/>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6579"/>
    <w:rsid w:val="00ED757B"/>
    <w:rsid w:val="00EE4178"/>
    <w:rsid w:val="00EE5F08"/>
    <w:rsid w:val="00EE75F5"/>
    <w:rsid w:val="00EE760A"/>
    <w:rsid w:val="00EE7D7C"/>
    <w:rsid w:val="00EF58CC"/>
    <w:rsid w:val="00F00CAC"/>
    <w:rsid w:val="00F01335"/>
    <w:rsid w:val="00F01DE3"/>
    <w:rsid w:val="00F05CE6"/>
    <w:rsid w:val="00F05F72"/>
    <w:rsid w:val="00F067F3"/>
    <w:rsid w:val="00F11F6C"/>
    <w:rsid w:val="00F14B2C"/>
    <w:rsid w:val="00F15D05"/>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0CC"/>
    <w:rsid w:val="00F57898"/>
    <w:rsid w:val="00F61189"/>
    <w:rsid w:val="00F611DB"/>
    <w:rsid w:val="00F62E81"/>
    <w:rsid w:val="00F63735"/>
    <w:rsid w:val="00F64804"/>
    <w:rsid w:val="00F64B26"/>
    <w:rsid w:val="00F6581C"/>
    <w:rsid w:val="00F65D83"/>
    <w:rsid w:val="00F67E0F"/>
    <w:rsid w:val="00F71EEF"/>
    <w:rsid w:val="00F74884"/>
    <w:rsid w:val="00F75355"/>
    <w:rsid w:val="00F76217"/>
    <w:rsid w:val="00F7743B"/>
    <w:rsid w:val="00F77704"/>
    <w:rsid w:val="00F77FCD"/>
    <w:rsid w:val="00F8210B"/>
    <w:rsid w:val="00F82E33"/>
    <w:rsid w:val="00F86705"/>
    <w:rsid w:val="00F86A2C"/>
    <w:rsid w:val="00F91DAB"/>
    <w:rsid w:val="00F96C40"/>
    <w:rsid w:val="00F974C1"/>
    <w:rsid w:val="00F97E9A"/>
    <w:rsid w:val="00FA49EF"/>
    <w:rsid w:val="00FA4BDA"/>
    <w:rsid w:val="00FA5719"/>
    <w:rsid w:val="00FA749D"/>
    <w:rsid w:val="00FB3C86"/>
    <w:rsid w:val="00FB4E5E"/>
    <w:rsid w:val="00FB5AFD"/>
    <w:rsid w:val="00FB6386"/>
    <w:rsid w:val="00FB6794"/>
    <w:rsid w:val="00FC0780"/>
    <w:rsid w:val="00FC1B62"/>
    <w:rsid w:val="00FC40FD"/>
    <w:rsid w:val="00FC5BC8"/>
    <w:rsid w:val="00FC5E6A"/>
    <w:rsid w:val="00FC6EE4"/>
    <w:rsid w:val="00FD3D07"/>
    <w:rsid w:val="00FD4676"/>
    <w:rsid w:val="00FD5E0C"/>
    <w:rsid w:val="00FE277D"/>
    <w:rsid w:val="00FE29FC"/>
    <w:rsid w:val="00FE3646"/>
    <w:rsid w:val="00FE5FBF"/>
    <w:rsid w:val="00FF009B"/>
    <w:rsid w:val="00FF0996"/>
    <w:rsid w:val="00FF243C"/>
    <w:rsid w:val="00FF5319"/>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qFormat/>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qFormat/>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link w:val="B6Char"/>
    <w:qFormat/>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qFormat/>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4B5EFC"/>
  </w:style>
  <w:style w:type="character" w:customStyle="1" w:styleId="B5Char">
    <w:name w:val="B5 Char"/>
    <w:link w:val="B5"/>
    <w:qFormat/>
    <w:locked/>
    <w:rsid w:val="004B5EFC"/>
    <w:rPr>
      <w:rFonts w:ascii="Times New Roman" w:hAnsi="Times New Roman"/>
      <w:lang w:val="en-GB" w:eastAsia="en-US"/>
    </w:rPr>
  </w:style>
  <w:style w:type="character" w:customStyle="1" w:styleId="B6Char">
    <w:name w:val="B6 Char"/>
    <w:link w:val="B6"/>
    <w:qFormat/>
    <w:locked/>
    <w:rsid w:val="004B5EFC"/>
    <w:rPr>
      <w:rFonts w:ascii="Times New Roman" w:eastAsia="宋体" w:hAnsi="Times New Roman"/>
      <w:lang w:val="en-GB" w:eastAsia="en-US"/>
    </w:rPr>
  </w:style>
  <w:style w:type="character" w:customStyle="1" w:styleId="B4Char">
    <w:name w:val="B4 Char"/>
    <w:link w:val="B4"/>
    <w:qFormat/>
    <w:rsid w:val="004B5EFC"/>
    <w:rPr>
      <w:rFonts w:ascii="Times New Roman" w:hAnsi="Times New Roman"/>
      <w:lang w:val="en-GB" w:eastAsia="en-US"/>
    </w:rPr>
  </w:style>
  <w:style w:type="paragraph" w:customStyle="1" w:styleId="B7">
    <w:name w:val="B7"/>
    <w:basedOn w:val="B6"/>
    <w:link w:val="B7Char"/>
    <w:qFormat/>
    <w:rsid w:val="004B5EFC"/>
    <w:pPr>
      <w:numPr>
        <w:numId w:val="0"/>
      </w:numPr>
      <w:ind w:left="1985" w:hanging="284"/>
    </w:pPr>
    <w:rPr>
      <w:rFonts w:eastAsia="Times New Roman"/>
      <w:lang w:eastAsia="ja-JP"/>
    </w:rPr>
  </w:style>
  <w:style w:type="character" w:customStyle="1" w:styleId="B7Char">
    <w:name w:val="B7 Char"/>
    <w:basedOn w:val="B6Char"/>
    <w:link w:val="B7"/>
    <w:qFormat/>
    <w:rsid w:val="004B5EFC"/>
    <w:rPr>
      <w:rFonts w:ascii="Times New Roman" w:eastAsia="Times New Roman" w:hAnsi="Times New Roman"/>
      <w:lang w:val="en-GB" w:eastAsia="ja-JP"/>
    </w:rPr>
  </w:style>
  <w:style w:type="paragraph" w:customStyle="1" w:styleId="B8">
    <w:name w:val="B8"/>
    <w:basedOn w:val="B7"/>
    <w:qFormat/>
    <w:rsid w:val="004B5EFC"/>
    <w:pPr>
      <w:ind w:left="2552"/>
    </w:pPr>
  </w:style>
  <w:style w:type="paragraph" w:customStyle="1" w:styleId="Revision1">
    <w:name w:val="Revision1"/>
    <w:hidden/>
    <w:uiPriority w:val="99"/>
    <w:semiHidden/>
    <w:qFormat/>
    <w:rsid w:val="004B5EFC"/>
    <w:pPr>
      <w:spacing w:after="160" w:line="259" w:lineRule="auto"/>
    </w:pPr>
    <w:rPr>
      <w:rFonts w:ascii="Times New Roman" w:eastAsia="MS Mincho" w:hAnsi="Times New Roman"/>
      <w:lang w:val="en-GB" w:eastAsia="en-US"/>
    </w:rPr>
  </w:style>
  <w:style w:type="character" w:customStyle="1" w:styleId="B3Char2">
    <w:name w:val="B3 Char2"/>
    <w:qFormat/>
    <w:rsid w:val="004B5EFC"/>
    <w:rPr>
      <w:rFonts w:eastAsia="Times New Roman"/>
      <w:lang w:eastAsia="ja-JP"/>
    </w:rPr>
  </w:style>
  <w:style w:type="character" w:styleId="HTML0">
    <w:name w:val="HTML Code"/>
    <w:uiPriority w:val="99"/>
    <w:unhideWhenUsed/>
    <w:qFormat/>
    <w:rsid w:val="004B5E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709F7-DB20-4E93-B8CE-AA61E95A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2016</Words>
  <Characters>11494</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ZTE-LiuJing</cp:lastModifiedBy>
  <cp:revision>17</cp:revision>
  <cp:lastPrinted>1900-12-31T23:00:00Z</cp:lastPrinted>
  <dcterms:created xsi:type="dcterms:W3CDTF">2022-01-28T09:09:00Z</dcterms:created>
  <dcterms:modified xsi:type="dcterms:W3CDTF">2022-05-20T09:22:00Z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